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FI.2006.0073 vom 22. Dezember 2008</w:t>
      </w:r>
    </w:p>
    <w:p>
      <w:r>
        <w:t>VD Tribunal cantonal, 2008-12-22, FR</w:t>
      </w:r>
    </w:p>
    <w:p>
      <w:r>
        <w:rPr>
          <w:b/>
        </w:rPr>
        <w:t xml:space="preserve">Quelle: </w:t>
      </w:r>
      <w:r>
        <w:t>https://mcp.opencaselaw.ch/entscheid/vd_omni_FI.2006.0073</w:t>
      </w:r>
    </w:p>
    <w:p>
      <w:r>
        <w:t>FR: VD_OMNI FI.2006.0073 du 22 décembre 2008</w:t>
      </w:r>
    </w:p>
    <w:p>
      <w:r>
        <w:t>IT: VD_OMNI FI.2006.0073 del 22 dicembre 2008</w:t>
      </w:r>
    </w:p>
    <w:p>
      <w:pPr>
        <w:pStyle w:val="Heading2"/>
      </w:pPr>
      <w:r>
        <w:t>Regeste</w:t>
      </w:r>
    </w:p>
    <w:p>
      <w:r>
        <w:t>X.________, Y.________ c/Administration cantonale des impôts, Administration fédérale des contributions | Notion d'établissement stable d'une entreprise suisse (art. 4 al. 2 LIFD). En l'espèce, le recourant, taxé comme indépendant en tant que professionnel de l'immobilier, a participé dès 1986 à une entreprise en France, constituée sous la forme d'une SCI (construction d'un vaste ensemble en copropriété de plusieurs immeubles d'habitation et de commerce). Au vu de l'importance et de la durée du chantier (non achevé en 2008), des démarches entreprises par le recourant, de son bureau sur place et du personnel engagé, la participation de l'intéressé à cette promotion immobilière constitue un établissement stable de son entreprise suisse, ceci pour autant que la SCI ne soit pas une personne morale en droit français. Examen du statut des sociétés civiles qui ont pour objet "la construction d'immeubles en vue de la vente" en droit français: sociétés assimilées aux sociétés de personnes, sauf option en faveur du régime des personnes morales (in casu, pas d'option). Les pertes subies sur cette promotion sont dès lors déductibles des revenus du recourant obtenus en Suisse, sur la base de l'art. 6 al. 3 2ème phrase LIFD (et des art. 5 al. 3 et 55g al. 3 aLI).</w:t>
      </w:r>
    </w:p>
    <w:p>
      <w:pPr>
        <w:pStyle w:val="Heading2"/>
      </w:pPr>
      <w:r>
        <w:t>Erwägungen</w:t>
      </w:r>
    </w:p>
    <w:p>
      <w:r>
        <w:rPr>
          <w:b/>
        </w:rPr>
        <w:t>E. 1</w:t>
      </w:r>
    </w:p>
    <w:p>
      <w:r>
        <w:t>La décision attaquée concerne l'impôt cantonal et communal sur le revenu et la fortune et l'impôt fédéral direct sur le revenu pour les périodes fiscales 1995-1996 et 1997-1998. La matière est régie, en droit cantonal par la loi du 26 novembre 1956 sur les impôts directs cantonaux (aLI), en droit fédéral par la loi du 14 décembre 1990 sur l'impôt fédéral direct (LIFD; RS 642.11). B. Pertes sur la promotion immobilière en France (la 3.********)</w:t>
      </w:r>
    </w:p>
    <w:p>
      <w:r>
        <w:rPr>
          <w:b/>
        </w:rPr>
        <w:t>E. 1.01</w:t>
      </w:r>
    </w:p>
    <w:p>
      <w:r>
        <w:t>Part privée aux frais de véhicule non comptabilisée (M. et Mme) 8'400 8'400 8'400 6'000 31'200 ELEMENTS DE REPRISES NE CONSTITUANT PAS UNE SOUSTRACTION:</w:t>
      </w:r>
    </w:p>
    <w:p>
      <w:r>
        <w:rPr>
          <w:b/>
        </w:rPr>
        <w:t>E. 1.1</w:t>
      </w:r>
    </w:p>
    <w:p>
      <w:r>
        <w:t>Détermination nouveau revenu imposable Années de calcul 1995 1996 Moyennes Report chiffres 20 de la déclaration 107'223 128'288 117'755 Rectifications de taxation ordinaire 207'341 4'333 105'837 Nouveau revenu net 223'592 Nouveau revenu global (arrondi) Canton/communes 223'500 Total des parts composant la famille</w:t>
      </w:r>
    </w:p>
    <w:p>
      <w:r>
        <w:rPr>
          <w:b/>
        </w:rPr>
        <w:t>E. 1.02</w:t>
      </w:r>
    </w:p>
    <w:p>
      <w:r>
        <w:t>Frais de voyage privés (ES) 11'316 500 11'816</w:t>
      </w:r>
    </w:p>
    <w:p>
      <w:r>
        <w:rPr>
          <w:b/>
        </w:rPr>
        <w:t>E. 1.03</w:t>
      </w:r>
    </w:p>
    <w:p>
      <w:r>
        <w:t>Frais généraux privés arrondis 1'800 1'800 1'800 1'800 7'200</w:t>
      </w:r>
    </w:p>
    <w:p>
      <w:r>
        <w:rPr>
          <w:b/>
        </w:rPr>
        <w:t>E. 2</w:t>
      </w:r>
    </w:p>
    <w:p>
      <w:r>
        <w:t>Le recourant reproche à l'ACI d'avoir refusé la déduction des pertes sur la promotion immobilière "Le Domaine ********" . Les montants repris à ce titre figurent sous la rubrique "Résultat France à charge de la 3.******** et non de la RI" du tableau des reprises (dernière ligne). Ils ont été calculés comme il suit (voir lettre de l'ACI du 23 avril 2008): Année de calcul 1993 Résultat 3.******** du domaine ******** (annexe 5):                                  (483'186.-) Résultat 3.******** du domaine ******** (annexe 6):                                  +576'289.- Résultat 3.******** du domaine ******** attribué à la France:                         93'103.- Année de calcul 1994 Résultat 3.******** du domaine ******** (annexe 5):                                  (720'196.-) Résultat 3.******** du domaine ******** (annexe 5):                                  (383'977.-) Résultat 3.******** du domaine ******** (annexe 6):                                  +576'289.- Résultat 3.******** du domaine ******** attribué à la France:                     (542'884.-) […] Année de calcul 1995 Résultat 3.******** du domaine ******** attribué à la France (annexe 6):       (73'375.-) Les montants repris figurant sous la rubrique "Corr. Activité indépendant s/nouvelle déclaration" (chiffre 2.04) du tableau des reprises correspondent pour leur part à la différence entre les montants indiqués par les recourants dans leurs premières déclarations (déclarations d'impôt du 10 janvier 1996 pour la période fiscale 1995-1996 et du 9 janvier 1998 pour la période fiscale 1997-1998) et ceux mentionnées dans leurs dernières déclarations (déclarations d'impôt du 25 mai 1998 pour la période fiscale 1995-1996 et pour la période fiscale 1997-1998). Ces reprises ne sont dès lors pas litigieuses.</w:t>
      </w:r>
    </w:p>
    <w:p>
      <w:r>
        <w:rPr>
          <w:b/>
        </w:rPr>
        <w:t>E. 2.01</w:t>
      </w:r>
    </w:p>
    <w:p>
      <w:r>
        <w:t>Correction revenu des titres et autres placements capitaux -5 106 1'173 2'987 4'261</w:t>
      </w:r>
    </w:p>
    <w:p>
      <w:r>
        <w:rPr>
          <w:b/>
        </w:rPr>
        <w:t>E. 2.02</w:t>
      </w:r>
    </w:p>
    <w:p>
      <w:r>
        <w:t>Correction FAFM 100 100 99 100 399</w:t>
      </w:r>
    </w:p>
    <w:p>
      <w:r>
        <w:rPr>
          <w:b/>
        </w:rPr>
        <w:t>E. 2.03</w:t>
      </w:r>
    </w:p>
    <w:p>
      <w:r>
        <w:t>Frais prof. Promot. dont en logement privé 8'400 8'400 16'800</w:t>
      </w:r>
    </w:p>
    <w:p>
      <w:r>
        <w:rPr>
          <w:b/>
        </w:rPr>
        <w:t>E. 2.04</w:t>
      </w:r>
    </w:p>
    <w:p>
      <w:r>
        <w:t>Corr. Activité indép. s/nouvelle déclaration déposée 555'574 538'098 142'060 -52'215 1'183'517</w:t>
      </w:r>
    </w:p>
    <w:p>
      <w:r>
        <w:rPr>
          <w:b/>
        </w:rPr>
        <w:t>E. 2.05</w:t>
      </w:r>
    </w:p>
    <w:p>
      <w:r>
        <w:t>Ann. Frais de transport de Mme (dispose d'un vhc entreprise) 1'760 1'760 1'830 1'830 7'180</w:t>
      </w:r>
    </w:p>
    <w:p>
      <w:r>
        <w:rPr>
          <w:b/>
        </w:rPr>
        <w:t>E. 2.06</w:t>
      </w:r>
    </w:p>
    <w:p>
      <w:r>
        <w:t>Ann. Frais repas M. : frais forfaitaires de représentation 2'400 2'400 2'600 2'600 10'000</w:t>
      </w:r>
    </w:p>
    <w:p>
      <w:r>
        <w:rPr>
          <w:b/>
        </w:rPr>
        <w:t>E. 2.07</w:t>
      </w:r>
    </w:p>
    <w:p>
      <w:r>
        <w:t>Autres frais professionnels M. limité selon instructions général 5'000 5'000 10'000</w:t>
      </w:r>
    </w:p>
    <w:p>
      <w:r>
        <w:rPr>
          <w:b/>
        </w:rPr>
        <w:t>E. 2.08</w:t>
      </w:r>
    </w:p>
    <w:p>
      <w:r>
        <w:t>Autres frais professionnels Mme : 3% du salaire net s/instr. 148 53 201</w:t>
      </w:r>
    </w:p>
    <w:p>
      <w:r>
        <w:rPr>
          <w:b/>
        </w:rPr>
        <w:t>E. 2.09</w:t>
      </w:r>
    </w:p>
    <w:p>
      <w:r>
        <w:t>Intérêts cpte CS 5.******** : cpte de construction (corrections) 0 0 0</w:t>
      </w:r>
    </w:p>
    <w:p>
      <w:r>
        <w:rPr>
          <w:b/>
        </w:rPr>
        <w:t>E. 2.10</w:t>
      </w:r>
    </w:p>
    <w:p>
      <w:r>
        <w:t>Intérêts bancaires sur comptes de promotion 39'096 30'415 27'135 25'811 122'457</w:t>
      </w:r>
    </w:p>
    <w:p>
      <w:r>
        <w:rPr>
          <w:b/>
        </w:rPr>
        <w:t>E. 2.11</w:t>
      </w:r>
    </w:p>
    <w:p>
      <w:r>
        <w:t>Corr. Val. Locative 1.******** 4'180 4'180 4'180 4'180 16'720</w:t>
      </w:r>
    </w:p>
    <w:p>
      <w:r>
        <w:rPr>
          <w:b/>
        </w:rPr>
        <w:t>E. 2.12</w:t>
      </w:r>
    </w:p>
    <w:p>
      <w:r>
        <w:t>Ajustement frais forfaitaires entretien immeubles -836 -836 -836 -836 -3'344</w:t>
      </w:r>
    </w:p>
    <w:p>
      <w:r>
        <w:rPr>
          <w:b/>
        </w:rPr>
        <w:t>E. 2.13</w:t>
      </w:r>
    </w:p>
    <w:p>
      <w:r>
        <w:t>Cotisations personnelles AVS (corrections) 37'900 6'900 0</w:t>
      </w:r>
    </w:p>
    <w:p>
      <w:r>
        <w:rPr>
          <w:b/>
        </w:rPr>
        <w:t>E. 2.14</w:t>
      </w:r>
    </w:p>
    <w:p>
      <w:r>
        <w:t>Corrections intérêts  s/cpte BCV 6.******** 76 76</w:t>
      </w:r>
    </w:p>
    <w:p>
      <w:r>
        <w:rPr>
          <w:b/>
        </w:rPr>
        <w:t>E. 2.15</w:t>
      </w:r>
    </w:p>
    <w:p>
      <w:r>
        <w:t>Corrections intérêts  s/cpte BCV 18.******** 0 0</w:t>
      </w:r>
    </w:p>
    <w:p>
      <w:r>
        <w:rPr>
          <w:b/>
        </w:rPr>
        <w:t>E. 2.16</w:t>
      </w:r>
    </w:p>
    <w:p>
      <w:r>
        <w:t>Reprise sur frais forfaitaires de représentation 8'000 12'000 12'000 12'000 44'000</w:t>
      </w:r>
    </w:p>
    <w:p>
      <w:r>
        <w:rPr>
          <w:b/>
        </w:rPr>
        <w:t>E. 2.17</w:t>
      </w:r>
    </w:p>
    <w:p>
      <w:r>
        <w:t>Allocations pour enfants non déclarées 6'420 6'420 12'840</w:t>
      </w:r>
    </w:p>
    <w:p>
      <w:r>
        <w:rPr>
          <w:b/>
        </w:rPr>
        <w:t>E. 2.18</w:t>
      </w:r>
    </w:p>
    <w:p>
      <w:r>
        <w:t>Cotisations de prévoyance (corrections) -100'000 -100.000 TOTAUX DES REPRISES SUR REVENUS 651'753 556'696 207'341 4'333 1'420'123 Pour l’impôt cantonal et communal, le revenu imposable et le revenu déterminant pour le taux peuvent dès lors être arrêtés aux montants suivants: 1 Cantons/communes Période de taxation 1995-1996</w:t>
      </w:r>
    </w:p>
    <w:p>
      <w:r>
        <w:rPr>
          <w:b/>
        </w:rPr>
        <w:t>E. 3</w:t>
      </w:r>
    </w:p>
    <w:p>
      <w:r>
        <w:t>Le recourant soutient que sa participation à la promotion immobilière en France constitue un établissement stable de l’entreprise exploitée en la forme d’une activité indépendante de professionnel de l'immobilier. Les pertes subies seraient dès lors déductibles sur la base de l'art. 6 al. 3 2 ème phrase LIFD et de la disposition cantonale correspondante (les art. 5 al. 3 et 55g al. 3 aLI). a) L'art. 6 al. 3 2 ème phrase LIFD a la teneur suivante: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Cette disposition permet à une entreprise suisse de compenser les pertes subies à l'étranger par un établissement stable avec des revenus obtenus en Suisse. La déduction n'est toutefois que provisoire. La taxation sera en effet révisée si, dans les sept années suivant la prise en compte de la perte, celle-ci est imputée sur des bénéfices enregistrés par cet établissement. En revanche, si aucune imputation n'intervient dans le délai de sept ans, la déduction en Suisse de la perte de l'établissement stable étranger sera définitivement acquise (Commentaire Romand, Impôt fédéral direct, éd. par Danielle Yersin et Yves Noël, Bâle 2008, ad art. 6 n. 32, ainsi que les références citées). En droit cantonal, les art. 5 al. 3 et 55g al. 3 aLI ont une teneur identique. aa) La notion d' "entreprise suisse" fait l'objet de controverses en doctrine. Pour Locher, il n'est pas nécessaire que l'entreprise déploie son activité en Suisse. La personne domiciliée en Suisse qui exploite une entreprise située à l'étranger constituerait ainsi à son sens une entreprise suisse (Locher, Kommentar zum DBG: Bundesgesetz über die direkte Bundessteuer, 1 ère partie, Bâle 2001, ad art. 6, n. 34). Pour d'autres auteurs, une entreprise ne peut être qualifiée de suisse que si elle est dirigée depuis la Suisse et que son propriétaire réside en Suisse (Agner/Jung/Steinmann, Commentaire de la loi sur l'impôt fédéral direct, Zurich 2001, traduction Maillard/Lampert, ad art. 52 n. 11). Dans un arrêt du 17 avril 2003 (arrêt 2A.328/2002 traduit in RDAF 2003 II 325 consid. 6.2), le Tribunal fédéral a abordé cette question sans toutefois la trancher. Il a laissé entendre qu'une entreprise est suisse si elle est contribuable en Suisse et si elle y déploie une activité dont le revenu est imposable en Suisse (Commentaire Romand, op. cit., ad art. 6 n. 31). ab) La notion d'"établissement stable" est définie à l'art. 4 al. 2 LIFD, dont la teneur est la suivante: "On entend par établissement stable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Cette disposition reprend en substance la définition de la convention-modèle de l'Organisation de coopération et de développement économique (art. 5 par. 1; voir ég. art. 5 par. 1 de la Convention entre la Confédération suisse et la République française en vue d'éviter les doubles impositions en matière d'impôt sur le revenu et la fortune du 9 septembre 1966 [CDI-F; RS 0.672.934.91]). En droit cantonal, l’aLI ne définit pas la notion d' "établissement stable" ; la loi du 4 juillet 2000 sur les impôts directs cantonaux (LI; RS 642.11) le fait en revanche à son art. 4. al. 3 qui a une teneur identique à celle de l'art. 4 al. 2 LIFD. L' "établissement stable" suppose l'existence d'une installation fixe. Sont considérées comme installations fixes les agencements qui permettent l'exercice total ou partiel de l'activité d'une entreprise ou d'une profession libérale, tels que les succursales, les locaux commerciaux et industriels, les ateliers, les bureaux, les cabinets privés (médicaux, études d'avocats, etc.), les comptoirs de vente, les représentations permanentes, les dépôts, les mines, les carrières, les chantiers de construction ou de montage etc. (Agner/Jung/Steinmann, op. cit., ad art. 4 p. 18). Il n'est pas nécessaire que ces installations soient la propriété de l'exploitant (elles peuvent avoir été louées ou mises à disposition de tout autre manière). Il n'est pas non plus indispensable qu'elles constituent des immeubles ou des parties d'immeubles; il peut également s'agir de constructions mobilières (Ernst Känzig, Kommentar, 1 ère partie, Bâle 1982, ad art. 6 AIFD n. 6). S'agissant des chantiers de construction ou de montage, la loi pose comme condition qu'ils soient ouverts pendant une certaine durée pour être considérés comme des établissements stables; cette durée est de douze mois (art. 4 al. 2 2 ème phrase LIFD; à noter que les art. 5 par. 2 let. g CM-OCDE et CDI-F prévoient la même durée). L' "établissement stable" implique encore qu'une activité notable propre à l'entreprise s'exerce en tout ou partie dans les installations. Tel est le cas lorsque cette activité est de quelque importance pour l'entreprise, soit qu'elle influence le rendement de façon directe ou indirecte ou qu'elle serve autrement à l'exploitation (Masshardt/Gendre, Commentaire IDN, Lausanne 1980, ad art. 6 AIFD n. 4; Agner/Jung/Steinmann, op. cit., ad art. 4 p. 18). b) En l'espèce, le recourant exerce parallèlement à son emploi de directeur du 2.******** SA une activité de promoteur immobilier. Il est imposé à ce titre comme indépendant en tant que professionnel de l'immobilier. A l'audience, il a expliqué avoir participé à des projets à 15.******** et à 16.******** (avec en outre un projet "17.********"). Il exploite donc une "entreprise suisse" au sens de l'art. 6 al. 3 2 ème phrase LIFD. Dès 1986, le recourant a participé à une promotion immobilière en France. Le projet consistait en la construction d'un vaste ensemble en copropriété de plusieurs immeubles d'habitation et de commerce. Le chantier a débuté en 1986 et n'est pour une dernière partie pas encore terminé à ce jour. A l'audience, le recourant a expliqué qu'il avait un bureau dans un appartement du site et qu'il travaillait beaucoup sur place, notamment en entreprenant toutes les démarches administratives avec les autorités françaises, en prenant les procès-verbaux de chantier et en mandatant toutes les entreprises qui sont intervenues dans la construction. Il a indiqué par ailleurs qu'il avait engagé un couple qui travaillait pour la promotion immobilière. Au vu de l'importance et de la durée du chantier (plus de douze mois), des démarches entreprises par le recourant, de son bureau sur place et du personnel engagé, la participation de l'intéressé à cette promotion immobilière doit être considéré comme un "établissement stable" au sens de l'art. 6 al. 3 2 ème phrase LIFD, en relation avec l'art. 4 al. 2 LIFD. Cela suppose toutefois encore que la 3.******** ne constitue pas une personne morale en droit français. c) Le Code général des impôts français (ci-après: CGI) prévoit à son art. 239 ter par. I ce qui suit: "Les dispositions du [chiffre] 2 de l'article 206 ne sont pas applicables aux sociétés civiles créées après l'entrée en vigueur de la loi no 64-1278 du 23 décembre 1964 et qui ont pour objet la construction d'immeubles en vue de la vente, à la condition que ces sociétés ne soient pas constituées sous la forme de sociétés par actions ou à responsabilité limitée et que leurs statuts prévoient la responsabilité indéfinie des associés en ce qui concerne le passif social. Les sociétés civiles visées au premier alinéa sont soumises au même régime que les sociétés en nom collectif effectuant les mêmes opérations; leurs associés sont imposés dans les mêmes conditions que les membres de ces dernières sociétés." Le droit fiscal français soumet donc les sociétés civiles qui ont pour objet la construction d'immeubles en vue de la vente, comme la 3.******** (voir art. 1 et 2 Statuts) au même régime que les sociétés en nom collectif effectuant les mêmes opérations, à condition qu'elles ne soient pas constituées sous la forme de sociétés par actions ou à responsabilité limitée et que leurs statuts prévoient la responsabilité indéfinie des associés en ce qui concerne le passif social. En l'espèce, la 3.******** n'est pas constituée sous la forme d'une société par actions ou à responsabilité limitée. Par ailleurs, ses associés sont indéfiniment responsables du passif social. L'art. 20 par. I Statuts prévoit en effet que les "associés sont tenus du passif social sur tous leurs biens, proportionnellement au nombre de parts possédées par chacun d'eux " . La 3.******** remplit ainsi les conditions de l'art. 239 ter par. I CGI; elle est donc fiscalement soumise au même régime que les sociétés en nom collectif. Cela signifie que ce n'est pas la société elle-même qui est imposée, mais ses associés en proportion de leurs droits (principe de la transparence). La 3.******** ne constitue dès lors pas une personne morale en droit français, mais une société de personnes. d) Au regard de ces éléments, le tribunal constate que les conditions de l'art. 6 al. 3 2 ème phrase LIFD (entreprise suisse et établissement stable) sont réalisées. C'est ainsi à tort que l'ACI a refusé de déduire du revenu imposable du recourant les pertes subies sur la promotion immobilière en France. Les reprises figurant sous la rubrique "Résultat France à charge de la 3.******** et non de la RI" du tableau des reprises doivent dès lors être annulées. C. Intérêts du compte Crédit Suisse 5.********</w:t>
      </w:r>
    </w:p>
    <w:p>
      <w:r>
        <w:rPr>
          <w:b/>
        </w:rPr>
        <w:t>E. 3.3</w:t>
      </w:r>
    </w:p>
    <w:p>
      <w:r>
        <w:t>Nouveau revenu déterminant pour le taux 67'700 Pour ce qui concerne les amendes, on se réfère au consid. 7 ci-dessus. H. Frais et dépens</w:t>
      </w:r>
    </w:p>
    <w:p>
      <w:r>
        <w:rPr>
          <w:b/>
        </w:rPr>
        <w:t>E. 4</w:t>
      </w:r>
    </w:p>
    <w:p>
      <w:r>
        <w:t>Le recourant reproche à l'ACI d'avoir refusé la déduction des intérêts du compte Crédit Suisse 5.********. Les montant repris à ce titre s'élèvent à 23'658 fr. en 1993 et à 1'132 fr. en 1994 (ch. 2.09 du tableau des reprises). L'autorité intimée fonde son refus sur le fait que le compte n'a pas été consolidé. Le recourant fait valoir que c'est à la suite d'un oubli que le compte n'a pas été consolidé à l'issue des travaux de construction (le compte a été ouvert en 1989 ou 1990 et la construction était complètement terminée en 1993). L'ACI ne le conteste apparemment pas. Refuser dans ces conditions la déduction relève du formalisme excessif. Les reprises en question seront donc annulées. D. Rachat en matière de prévoyance professionnelle</w:t>
      </w:r>
    </w:p>
    <w:p>
      <w:r>
        <w:rPr>
          <w:b/>
        </w:rPr>
        <w:t>E. 5</w:t>
      </w:r>
    </w:p>
    <w:p>
      <w:r>
        <w:t>Le recourant revendique la déduction d'un montant de 100'000 fr. au titre de rachat en matière de prévoyance professionnelle. Il a produit en procédure l'attestation de l'institution de prévoyance et la preuve que le rachat avait été effectué au cours de l'année 1994 au moyen de ses propres fonds. Au vu de ces pièces, l'ACI a admis la déduction demandée (voir observations complémentaires de l'ACI du 7 décembre 2006). Ce point n'est dès lors plus litigieux. Il conduira à une correction du tableau des reprises (portées sous ch. 2.18) dans l'année de calcul 1994. E. Cotisations personnelles AVS</w:t>
      </w:r>
    </w:p>
    <w:p>
      <w:r>
        <w:rPr>
          <w:b/>
        </w:rPr>
        <w:t>E. 6</w:t>
      </w:r>
    </w:p>
    <w:p>
      <w:r>
        <w:t>Ces cotisations n’ont pas fait l’objet de reprises. Dans sa décision sur réclamation, l’ACI commente le ch. 2.13 du tableau, en exposant sa position en ces termes: "Le contribuable a revendiqué la déduction, dans sa déclaration d'impôt 1995-1996, de cotisations personnelles AVS à hauteur de fr. 38'375.- en 1993 et fr. 64'382.- en 1994. Il a fourni, dans son mémoire complémentaire du 29 septembre 2005, son extrait de compte individuel AVS. La présente autorité considère que, dans la mesure où les pertes revendiquées sur les immeubles de la 3.******** ne sont pas prises en compte avec pour résultat que le contribuable a réalisé un bénéfice de fr. 555'574.- en 1993 et fr. 538'098.- en 1994, la déduction de ces cotisations est admissible. Il va de soi que si les pertes avaient été prises en considération pour le calcul du bénéfice réalisé par M. X.________, la déduction des cotisations AVS n'aurait pas pu être considérée comme une charge justifiée par l'usage commercial." Dès lors que les pertes subies sur la promotion immobilière en France peuvent être déduites du revenu imposable du recourant, ce qui a conduit à annuler les reprises effectuées à ce titre par l'ACI (voir supra consid. B), il convient d’ajouter aux éléments repris ce qui correspond en comptabilité à une dissolution de provisions. Le ch. 2.13 du tableau des reprises doit par conséquent être corrigé comme il suit: - S'agissant de la période fiscale 1995-1996: Perte = 542'884 – 93'103 = 449'781 (moyenne sur la période fiscale comptée comme un seul  exercice comptable) Cotisations (corrections) = (449'781 – 50'000 [moitié du rachat LPP: voir ATF 133 V 563]) x 9.5% = 37'900 (arrondi) - S'agissant de la période fiscale 1997-1998: Perte = 73'375 Cotisations (corrections) = 73'375 x 9.5% = 6'900 (arrondi) F. Frais de voyages privés et part privée sur frais généraux</w:t>
      </w:r>
    </w:p>
    <w:p>
      <w:r>
        <w:rPr>
          <w:b/>
        </w:rPr>
        <w:t>E. 7</w:t>
      </w:r>
    </w:p>
    <w:p>
      <w:r>
        <w:t>Le recourant ne conteste pas les montants repris à titre de "frais de voyages privés" (tableau des reprises, ch. 1.02: reprises de 11'316 fr. en 1993, de 500 fr. en 1994) et de "part privée sur frais généraux" (tableau des reprises, ch. 1.03: reprises de 1'800 fr. sur les 4 années de calcul). Il s'en prend en revanche à la qualification de soustraction fiscale de ces reprises. En audience, à la suite des explications du recourant, l'ACI a cependant renoncé à la qualification de soustraction fiscale pour ces deux éléments de reprises. Ce point n'est dès lors plus litigieux. Il s'ensuit que les amendes fiscales prononcées doivent être modifiées en conséquence. Pour la période fiscale 1995-1996, l'ACI a fixé le montant des amendes à 1'700 fr. pour l'impôt cantonal et communal et à 900 fr. pour l'impôt fédéral direct. Pour cette période, après déduction des reprises pour "frais de voyages privés" et "part privée sur frais généraux" , le total des éléments de revenus soustraits s'élève à 16'800 fr., ce qui représente une diminution de 48%. Les amendes seront dès lors réduites à un montant de 850 fr. pour l'impôt cantonal et communal et 450 fr. pour l'impôt fédéral direct. Pour la période fiscale 1997-1998, l'ACI a fixé le montant des amendes à 1'600 fr. pour l'impôt cantonal et communal et à 1'000 fr. pour l'impôt fédéral direct. Pour cette période, après déduction des reprises pour "frais de voyages privés" et "part privée sur frais généraux" , le total des éléments de revenus soustraits s'élève à 14'400 fr., ce qui représente une diminution de 20%. Les amendes seront dès lors réduites à un montant de 1'250 fr. pour l'impôt cantonal et communal et 800 fr. pour l'impôt fédéral direct. G. Récapitulatif</w:t>
      </w:r>
    </w:p>
    <w:p>
      <w:r>
        <w:rPr>
          <w:b/>
        </w:rPr>
        <w:t>E. 8</w:t>
      </w:r>
    </w:p>
    <w:p>
      <w:r>
        <w:t>Le tableau des reprises corrigé se présente en définitive comme il suit: Pos Libellé Années de calculs Totaux 1993 1994 1995 1996 ELEMENTS DE REVENUS NON DECLARES OU ERRONES: ELEMENTS SOUSTRAITS A REPRENDRE:</w:t>
      </w:r>
    </w:p>
    <w:p>
      <w:r>
        <w:rPr>
          <w:b/>
        </w:rPr>
        <w:t>E. 9</w:t>
      </w:r>
    </w:p>
    <w:p>
      <w:r>
        <w:t>Les considérants qui précèdent conduisent à l'admission du recours. L’arrêt sera rendu sans frais. La caisse du tribunal prendra à sa charge les frais d’indemnisation de témoins, fixés à 360 fr. Obtenant gain de cause, les recourants, qui ont procédé avec l’assistance d’un mandataire, ont droit à des dépens arrêtés globalement à 4'500 fr. (art. 55 al. 1 LJPA), soit à 3'000 fr. (ICC) et à 1'500 fr. (IFD).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