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FI.2006.0015 vom 15. Juli 2008</w:t>
      </w:r>
    </w:p>
    <w:p>
      <w:r>
        <w:t>VD Tribunal cantonal, 2008-07-15, FR</w:t>
      </w:r>
    </w:p>
    <w:p>
      <w:r>
        <w:rPr>
          <w:b/>
        </w:rPr>
        <w:t xml:space="preserve">Quelle: </w:t>
      </w:r>
      <w:r>
        <w:t>https://mcp.opencaselaw.ch/entscheid/vd_omni_FI.2006.0015</w:t>
      </w:r>
    </w:p>
    <w:p>
      <w:r>
        <w:t>FR: VD_OMNI FI.2006.0015 du 15 juillet 2008</w:t>
      </w:r>
    </w:p>
    <w:p>
      <w:r>
        <w:t>IT: VD_OMNI FI.2006.0015 del 15 luglio 2008</w:t>
      </w:r>
    </w:p>
    <w:p>
      <w:pPr>
        <w:pStyle w:val="Heading2"/>
      </w:pPr>
      <w:r>
        <w:t>Regeste</w:t>
      </w:r>
    </w:p>
    <w:p>
      <w:r>
        <w:t>X.________, Y.________ c/Administration cantonale des impôts, Administration fédérale des contributions | L'autorité doit apporter la démonstration de tous les éléments qui fondent la créance fiscale, donc également des reprises qu'elle opère dans la déclaration du contribuable. Celui-ci ne saurait toutefois demeurer passif et doit au contraire collaborer à la détermination de la taxation. In casu, reprises confirmées pour la raison que les contribuables, qui se sont contentés de généralités, n'ont fourni aucun élément probant propre à ébranler ou à mettre en doute les corrections effectuées par l'autorité de taxation, lesquelles sont fondées sur des éléments sérieux. Ils se sont abstenus, notamment, de produire les pièces à l'appui desquelles certaines écritures ont été comptabilisées.</w:t>
      </w:r>
    </w:p>
    <w:p>
      <w:pPr>
        <w:pStyle w:val="Heading2"/>
      </w:pPr>
      <w:r>
        <w:t>Erwägungen</w:t>
      </w:r>
    </w:p>
    <w:p>
      <w:r>
        <w:rPr>
          <w:b/>
        </w:rPr>
        <w:t>E. 1</w:t>
      </w:r>
    </w:p>
    <w:p>
      <w:r>
        <w:t>a) S¿agissant du droit applicable pour l¿impôt cantonal et communal, les textes applicables jusqu¿à la période de taxation 1999-2000 sont ceux de la loi cantonale du 26 novembre 1956 sur les impôts directs (aLI), en vigueur jusqu¿au 31 décembre 2000. A compter de la période de taxation 2001-2002, cette loi a été remplacée par la loi homonyme du</w:t>
      </w:r>
    </w:p>
    <w:p>
      <w:r>
        <w:rPr>
          <w:b/>
        </w:rPr>
        <w:t>E. 4</w:t>
      </w:r>
    </w:p>
    <w:p>
      <w:r>
        <w:t>Les recourants revendiquent la déductibilité de leur revenu des pertes réalisées par BX.________ dans les quatre sociétés dont il détenait des participations, à savoir B.________ SA, C.________ SA, La D.________ SA et E.________ SA. Ils font valoir une moins-value de ces actifs commerciaux à concurrence de 7'359'999 francs. a) Les contribuables exerçant une activité lucrative indépendante peuvent déduire les frais qui sont justifiés par l¿usage commercial ou professionnel (art. 27 al. 1 LIFD). Font notamment partie de ces frais les pertes effectives sur des éléments de la fortune commerciale, pour autant qu¿elles aient été comptabilisées (art. 27 al. 2 let. c LIFD, 23 let. c aLI et 31 al. 2 let. b LI; cf. Peter Agner/Beat Jung/Gotthard Steinmann, Commentaire de la loi sur l¿impôt fédéral direct, Zurich, 2001, N.2 ad art. 27 LIFD; Markus Reich/Marina Züger in Kommentar zum Schweizerischen Steuerrecht I/2a, Bâle 2008, n° 43 ad art. 27 LIFD; Peter Locher, Kommentar zum DBG, Therwil/Bâle, 2001, N. 56 ad art. 27 LIFD; Ernst Känzig, Wehrsteuer, 2 ème éd., 1 ère partie, Bâle, 1982, p. 629). En revanche, les pertes subies sur les éléments de la fortune privée ne sont pas prises en compte d¿un point de vue fiscal (ATF 2A.272/2003 du 13 décembre 2003, consid. 1 et 2A.328/2002 du 17 avril 2003, consid. 4.1; Locher, op. cit., N. 51ss ad art. 27 LIFD). Pour que les pertes soient déductibles, il faut ainsi que le contribuable exerce une activité indépendante et que le revenu qu¿il en tire soit imposable (cf. art. 18 LIFD, 20 let. b aLI et 21 LI) ; ce n¿est que dans ce cas que les pertes subies sur les éléments de la fortune commerciale sont déductibles (ATF 2A.328/2002, précité, consid. 4.1). Lorsqu¿en revanche, le contribuable indépendant n¿est pas tenu d¿avoir une comptabilité, il doit être en mesure de justifier l¿exactitude de sa déclaration et d¿apporter toutes les preuves nécessaires à cet effet. Il devra tenir un état de ses actifs et de ses passifs, même sommaire, permettant à l¿autorité fiscale d¿apprécier l¿importance réelle de son revenu (exigence jurisprudentielle consacrée par les art. 125 al. 2 LIFD, 88 al. 1 aLI et 175 al. 2 LI). L¿exactitude des états financiers doit être établie par des pièces justificatives que les indépendants, astreints ou non à tenir une comptabilité, doivent conserver pendant dix ans (cf. Jean-Marc Rivier, Droit fiscal suisse, L'imposition du revenu et de la fortune, 2 ème éd., Lausanne, 1998, pp. 347-348). b) Dans l¿arrêt FI 2005.0206 précité concernant les périodes 1993-1994 à 1997-1998, le Tribunal administratif a jugé, au terme d¿une instruction fouillée, que le lien allégué entre le cabinet médical de BX.________ et le conglomérat des sociétés en question n¿était pas démontré. Il a donc confirmé le refus de l¿autorité de taxation d¿admettre ces pertes à la déduction, vu leur absence de caractère commercial. Par surabondance de moyens, il a ajouté, à supposer que les participations puissent être qualifiées de commerciales, que les pertes y relatives ne seraient de toute manière pas déductibles, car elles n¿ont pas été dûment comptabilisées. Les recours de droit administratif et de droit public interjetés contre cet arrêt ont été rejetés par le Tribunal fédéral. La Haute Cour a relevé sur ce point qu¿il n'appartenait pas aux autorités fiscales de rétablir la comptabilité défaillante du contribuable, même si elles peuvent ordonner des expertises aux frais de celui-ci, aux conditions de l'art. 123 al. 2 LIFD (ATF du 27 novembre 2006, consid. 10.1, in fine). Ces constatations n¿ont pas dissuadé les recourants de reprendre derechef la même argumentation. Ils ont à nouveau produit, à l¿appui de celle-ci, un état financier intitulé « Compte de pertes et profit des participations commerciales de BX.________ », pour les années 1993 à 2000. Or, on retient de la correspondance du conseil des recourants du 23 mars 2006 dans la cause FI.2005.0206 que ces pièces ont été établies pendant la procédure de recours portant sur les périodes de taxation 1993-1994 à 1997-1998, soit selon toute vraisemblance entre fin 2005 et début 2006. Elles ont du reste déjà été versées dans la procédure précédente, à la différence près qu¿elles ont, entre-temps été signées par BX.________. A l¿époque, le Tribunal administratif avait qualifié ces pièces de « récapitulatifs vagues et invérifiables qui ne peuvent être assimilés à des éléments comptables, au sens de la jurisprudence(¿) ». Elles ne répondent, il est vrai, à aucun des critères généraux de régularité auxquels doit obéir toute comptabilité commerciale (v. Manuel suisse d¿audit, Zurich 1998, vol. I, pp. 12-13). Dès lors, cet élément n¿est guère susceptible de conduire le Tribunal à adopter un raisonnement différent, s¿agissant des deux périodes de taxation postérieures. Le pourvoi sera donc rejeté sur ce volet.</w:t>
      </w:r>
    </w:p>
    <w:p>
      <w:r>
        <w:rPr>
          <w:b/>
        </w:rPr>
        <w:t>E. 5</w:t>
      </w:r>
    </w:p>
    <w:p>
      <w:r>
        <w:t>Les reprises négatives figurant dans le tableau ci-dessus sous chiffres 2.07 à 2.10 ne sont pas contestées. Les recourants contestent en revanche à l¿autorité de taxation le droit de procéder à certaines reprises dans le revenu (chiffres 2.01 à 2.06) et la fortune (chiffres 3.01 à 3.05) déclarés. Il s n¿ont fourni aucune explication à l¿appui de leur réclamation sur ce point. BX.________ est cependant revenu en audience sur les raisons pour lesquelles ces reprises étaient contestées. a) ad chiffre 2.01: inventaire des débiteurs et prestations en cours. Le fisc a constaté que BX.________ avait comptabilisé une écriture « actifs transitoires » d¿un montant de 78'516 fr.05 dans son bilan au 31 décembre 1999. Au 31 décembre 2000, l¿état de ce compte se montait à 176'976 fr.50, dont 175'554 fr.25 de débiteurs à encaisser, certains montants étant par ailleurs bloqués par la Caisse des médecins. L¿autorité de taxation a en outre relevé qu¿entre 1999 et 2000, le poste « honoraires » du compte de pertes et profits avait accusé une diminution de 97'710 fr.45 (400'299 fr.60 - 302'589 fr.15). Cette différence s¿expliquerait, toujours selon le fisc, par un retard dans la facturation des honoraires. Or, en cas de facturation en retard par un contribuable astreint à la comptabilité, pour des prestations effectuées l¿année précédente, l¿encaissement doit, selon le principe de la réalisation comptable, être porté au crédit de celle-ci et non de l¿année au cours de laquelle le paiement est reçu (cf. Manuel suisse d¿audit, p. 16; Ryser/Rolli, p. 162). Dès lors, un montant de 100'000 francs, résultant d¿une appréciation (soit nonante jours entre la facturation et l¿encaissement), a été repris dans les comptes de BX.________ au 31 décembre 2000. L¿autorité intimée est ainsi partie du principe que les encaissements des trois premiers mois de l¿année 2001 concernaient nécessairement l¿année 2000. BX.________ objecte simplement à cette reprise qu¿il avait l¿habitude d¿encaisser au 31 décembre toutes les factures établies dans l¿année, dès lors qu¿il a toujours eu recours au factoring, via la Caisse des médecins jusqu¿en 1999, puis par une autre société de recouvrement basée à Zoug, depuis lors. En principe, l¿état des débiteurs et des travaux en cours devrait se réduire à peu de chose en fin d¿année. Dès lors, il conteste à l¿autorité intimée le droit de reprendre des honoraires sur les montants déclarés. Ses explications sont toutefois contredites par les écritures passés au crédit du compte « honoraires patients » de l¿exercice 2000, duquel il ressort que le dernier encaissement substantiel par factoring remonte au 31 mai 2000, excepté un montant de 189 francs encaissé au 30 juin 2000. Sans doute, 77'000 francs de débiteurs à recevoir ont été comptabilisés à la fin de l¿année 2000; dès lors la comparaison entre l¿état des débiteurs à fin 2000, y compris la reprise, soit 177'000 francs, avec le total des honoraires apparaissant en produits dans le compte de pertes et profits 2000, soit 402'589 fr.15, fait apparaître une proportion d¿environ 44% d¿honoraires non encaissés. Ce montant à première vue exorbitant peut néanmoins s¿expliquer par le fait que, durant sept mois, BX.________ a négligé de suivre à l¿encaissement des factures. Il est dès lors logique d¿ajouter une part des débiteurs et de traitements en cours sur le compte honoraires. Du reste, BX.________ ne s¿est jamais expliqué sur la diminution de près de 100'000 francs du compte honoraires entre 1999 et 2000. Or, il est plus que probable à cet égard qu¿il ait facturé et encaissé en 2001 des honoraires pour des prestations effectuées en 2000. On gardera par ailleurs à l¿esprit qu¿aucune comptabilité n¿a été produite à compter de l¿année 2001, de sorte qu¿aucun contrôle de l¿évolution des actifs transitoires ne peut être opéré depuis cette année-là. La reprise résulte, certes, d¿une appréciation du fisc. Les recourants n¿ont cependant apporté aucun élément susceptible d¿ébranler cette appréciation. Pour toutes ces raisons, cette reprise doit être confirmée. b) L¿ACI a confirmé les reprises sur diverses provisions constituées par BX.________ en déduction du revenu de son activité indépendante ; ces reprises avaient déjà été contestées par les contribuables à l¿appui de leur réclamation. On rappelle sur ce point que l es provisions pour risques de pertes ou charges résultent du principe de clarté et de sincérité du bilan, consacré par l'art. 959 CO. La constitution d'une provision est nécessaire pour que le bilan reflète la situation exacte de l'entreprise à la date de clôture de l¿exercice. Il y va non seulement de l'intérêt de l¿entrepreneur ou des actionnaires d'une société, mais également de leurs créanciers et parmi ceux-ci, l'autorité fiscale. Ces provisions permettent de prendre en considération des obligations dont on ne connaît ni le montant, ni l'échéance; elles comprennent les dettes qui, à cause de l'incertitude qui plane sur leur existence ou sur le montant qu'elles représentent, n'ont pas encore pu être inscrites définitivement au passif comme obligations. L¿attribution des provisions est en règle générale comptabilisée au débit des rubriques concernées du compte de profits et pertes. Le principe de régularité de la comptabilité exige d¿en documenter la composition sur la base de critères objectifs (Manuel suisse d¿audit, p. 230). En droit fiscal, cette opération comptable est reconnue par le droit fédéral (art. 27 al. 2 et 29 LIFD) et par le droit cantonal (art. 23 let. b et 55 b aLI ; 31 al. 1 let. a et 33 LI). Lorsqu'elle sert à couvrir un risque de perte, la fixation de ce montant ne doit pas dépasser celui de la charge effectuée sans contrepartie, en tenant compte de toutes les circonstances du cas concret. Si le montant de la provision est en revanche plus élevé que la perte à laquelle l'entreprise a dû faire face dans la réalité, elle devient une réserve latente et, comme telle, doit être réintégrée dans les résultats imposables (arrêt FI. 2006.0078 du 14 novembre 2006). Tant l'opportunité de constituer cette provision que la fixation de son montant est une question d'appréciation de l'entrepreneur, respectivement du conseil d'administration de la SA (cf. Peter Böckli, Das neue Aktienrecht, Zürich 1992, p. 291, remarque 1065). aa) ad chiffre 2.02: honoraires C.________ SA. Dans la comptabilité de BX.________, un montant de 240'000 francs a été provisionné au 31 décembre 1997 sur le compte 2090, « Passifs transitoires », par le débit du compte 6000 « Honoraires ». On retient au demeurant que BX.________ devait encore à cette date des prestations à cette société, dont la faillite a entre-temps été prononcée. A plusieurs reprises en l¿occurrence, l¿autorité de taxation a demandé des explications démontrant la justification commerciale de cette écriture. Les mandataires successifs des recourants se sont contentés, sans fournir le moindre justificatif, d¿indiquer que cette provision se rapportait à des prestations dues par BX.________ pour la mise à disposition de structures et rétrocession d¿honoraires. Ils ont fait valoir que ce montant n¿avait pas été payé en raison des litiges existants avec C.________ SA, mais qu¿une poursuite n° 4.******** avait été notifiée à cet effet à BX.________ (lettre de F.________ SA à l¿ACI du 21 mai 2001); or, celle-ci a trait au compte-courant débiteur ouvert auprès de C.________ SA. Aucun justificatif n¿a ainsi été produit à l¿appui de cette écriture. Cette provision étant toujours ouverte dans les comptes de BX.________ à fin 2000, l¿ACI a décidé de reprendre 120'000 francs au 31 décembre 1998 et 120'000 francs au 31 décembre 2000, au titre du résultat de l¿activité indépendante de l¿intéressé. La reprise demeure contestée; les recourants, qui n¿ont jamais documenté cette écriture par une pièce justificative, se réfèrent sur ce point au jugement rendu par la Cour civile du Tribunal cantonal le 18 avril 2007. Cette juridiction a fait droit aux conclusions prises par la Masse en faillite C.________ SA à l¿encontre de BX.________ et a mis à la charge de ce dernier la somme de 781'732 fr.95, avec intérêt à 5% l¿an dès le 1 er mars 1999. Les recourants y voient la démonstration que cette provision était largement justifiée. Il s¿avère, certes, que BX.________ a été appelé à rembourser le solde débiteur du compte-courant ouvert à son nom dans les écritures de C.________ SA, avant la faillite de cette dernière. Toutefois, ce montant n¿a aucun rapport quelconque avec des honoraires que BX.________ aurait encaissés, avant de devoir les rétrocéder en quelque sorte à C.________ SA. L¿instruction diligentée par la Cour civile a permis d¿établir qu¿un prêt lui avait été consenti en 1988 par cette société pour acquérir le capital-actions de Clinique de D.________ SA et d¿amortir le compte-courant débiteur ouvert dans les livres de celle-ci (cf. jugement, exposé des faits, ch. 9, ad expertise Roger Saugy). La créance de C.________ SA en remboursement de cette avance a été portée en compte-courant, le bouclement annuel et le report du solde emportant à cet égard novation au 31 décembre 1997. Dès lors, le règlement de cette dette n¿a, comme l¿autorité intimée l¿écrivait le 31 mai 2001 déjà à F.________ SA, aucun rapport direct avec la détermination du revenu de l¿activité indépendante de BX.________, contrairement à ce que sa comptabilisation chez ce dernier dans la rubrique « Honoraires » pourrait donner à penser. Il s¿agit en réalité d¿une dette purement privée, partant non susceptible de justifier la comptabilisation d¿une provision. La reprise est justifiée. bb) ad chiffre 2.03: frais communs B.________. Il s¿agit également d¿une écriture ouverte dans le compte Passifs transitoires de BX.________, d¿un montant de 126'000 francs au 31 décembre 1998. L¿autorité de taxation avait réclamé des contribuables le décompte détaillé de cette provision avec preuve du règlement des frais en 1999; la justification de la revendication du loyer par la masse en faillite de G.________SA (nouvelle raison sociale de B.________ à compter de juin 1988 jusqu¿à la faillite) n¿a jamais été apportée. Les recourants se sont contentés de fournir les mêmes explications que celles ayant trait aux honoraires C.________. Aucun document démontrant que cette masse en faillite aurait réclamé une somme de 126'000 francs à BX.________ pour des frais communs n¿a été produit à ce jour. Les recourants ont sans doute versé au dossier un jugement de la Cour civile du Tribunal cantonal du 23 mai 2007, à teneur duquel BX.________ a été reconnu débiteur de la masse en faillite de G.________SA de 597'610 fr.40, plus intérêt à 5% l¿an dès le 1 er mars 1999. Comme pour C.________ SA, cette dette résulte du solde débiteur au 31 décembre 1997 du compte-courant ouvert au nom de BX.________ dans les livres de B.________, puis de G.________SA. L¿instruction a retenu que ce dernier y prélevait des montants à titre d¿honoraires et y procédait à des versements ; en outre, des paiements en sa faveur y étaient débités. Elle n¿a cependant pas permis d¿établir que des loyers dus au demeurant par BX.________, mais réglés par B.________ auraient été passés par cette écriture. L¿écriture n¿étant pas documentée, cette reprise est également justifiée. cc) ad chiffre 2.04 : cotisations AVS. Au 31 décembre 2000, BX.________ avait provisionné, depuis l¿année 1994, un total de 438'987 fr.50 au titre de cotisations aux assurances sociales obligatoires (AVS-AI-AC). Or, à teneur des décomptes AVS en possession de l¿autorité de taxation, il s¿avère que, pour la même période, BX.________ devait un montant de 270'401 fr.20. Il se contente d¿indiquer que le montant dû à l¿AVS, estimé par la fiduciaire, a été provisionné; il dit avoir signé les documents qu¿on lui présentait à cet égard. Il n¿a toutefois fourni aucun justificatif attestant du règlement effectif du montant provisionné. La reprise de la différence, soit 168'000 francs en montant arrondi, est ainsi justifiée. On peut du reste se demander si une provision était à cet égard justifiée dans le système appliqué durant les exercices 1997 à 2000, puisque les résultats de ceux-ci déterminaient les cotisations AVS des années suivantes, l¿AVS ayant passé au système postnumerando au 1 er janvier 2001. Quoi qu¿il en soit, il s¿agirait là d¿une raison supplémentaire pour confirmer cette reprise. dd) ad chiffre 2.05: intérêts BCV. Cette reprise a trait à une provision de 20'000 francs comptabilisée dans les passifs transitoires de BX.________ au 31 décembre 2000, en relation avec des intérêts et frais dus sur le compte BCV 852.84.10 durant les trois derniers trimestres de l¿année en question. L¿extrait de compte n¿a pas été produit et à plusieurs reprises, l¿autorité de taxation a demandé ce document, en vain. BX.________ n¿a aucune explication au sujet de ce poste; étant partie à une procédure pénale contre la BCV, il prétend ne pas être en mesure de produire de pièces à cet égard, n¿ayant plus aucune information sur ses comptes depuis 2000. En réalité, pour pouvoir comptabiliser cette écriture, BX.________ devait nécessairement détenir des extraits de comptes justifiant cette charge d¿intérêts. Dès lors, au vu des explications que ce dernier s¿est limité à fournir, l¿autorité intimée était fondée à considérer qu¿il ne disposait en réalité d¿aucune pièce propre à établir l¿existence d¿une dette d¿intérêts à concurrence de 20'000 francs lorsque cette provision a été comptabilisée. Le principe comptable de la documentation ayant été violé, la reprise doit être confirmée. c) Les recourants ont contesté la reprise opérée sous chiffre 2.06 en relation avec une part privée sur des frais de véhicules comptabilisés dans les frais généraux de BX.________. Cette reprise s¿établit de la façon suivante : Rubriques Années de calcul 2.06 Part privée sur les frais de véhicules 1997 1998 1999 2000 - Frais totaux comptabilisés ./. Part commerciale admise 5832 - 9¿832 -4¿000 17¿514 -10¿014 7¿500 17¿337 - 10¿000 7¿337 16¿219 - 10¿000 6¿219 Ce poste a également trait à la justification commerciale de frais revendiqués au titre de l¿acquisition du revenu, conformément aux articles 27 al. 1 LIFD, 23 lit. a aLI et 31 al. 1 LI. BX.________ se réfère au jugement pénal sur ce point; il n¿y a, selon lui, aucune utilisation privée de ces véhicules. Les véhicules dont les recourants disposaient à cette époque ont été utilisés aussi bien à des fins commerciales qu¿à des fins privées. Ceux-ci l¿avaient du reste expressément admis dans la procédure précédente ayant abouti à l¿arrêt FI 2005.0206, relevant que ce point était une question d¿appréciation (cf. consid. 11b). Or, dans sa correspondance du 31 mai 2001 à la fiduciaire F.________ SA, l¿autorité de taxation avait annoncé aux recourants son intention de n¿admettre, à titre de frais de véhicules commercialement justifiés, un total de 10'000 km par an à 1 fr. le kilomètre, d¿où les reprises équivalant à la différence entre ce total et le montant effectivement comptabilisé. Là non plus, les recourants n¿ont apporté aucun élément susceptible d¿ébranler ce raisonnement (cf. ATF 2A.295/2006 du 16 octobre 2006; arrêts FI.2006.0111 du 23 mars 2007 et FI.2006.0028 du 8 septembre 2006). Quant au jugement pénal, on rappellera qu¿il ne lie en aucun cas l¿autorité administrative. Du reste, il y a lieu de relever que BX.________ n¿avait plus d¿activité pour les quatre sociétés depuis 1998. Au surplus, la période de taxation prise ici en considération est postérieure aux faits dont le Tribunal correctionnel a eu à connaître. La reprise sera en conséquence maintenue. d) ad chiffres 3.01 et 3.05. Ces reprises dans la fortune des recourants sont la conséquence de celles opérées sous même rubrique (chiffres 2.01 à 2.05) dans leur revenu. Elles seront donc confirmées dans la même mesure.</w:t>
      </w:r>
    </w:p>
    <w:p>
      <w:r>
        <w:rPr>
          <w:b/>
        </w:rPr>
        <w:t>E. 6</w:t>
      </w:r>
    </w:p>
    <w:p>
      <w:r>
        <w:t>Le recours est ainsi rejeté et la décision entreprise, confirmée. Les frais sont mis à la charge des recourants; l¿allocation de dépens ne saurait entrer en ligne de compte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