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FI.2003.0035 vom 29. September 2003</w:t>
      </w:r>
    </w:p>
    <w:p>
      <w:r>
        <w:t>VD Tribunal cantonal, 2003-09-29, FR</w:t>
      </w:r>
    </w:p>
    <w:p>
      <w:r>
        <w:rPr>
          <w:b/>
        </w:rPr>
        <w:t xml:space="preserve">Quelle: </w:t>
      </w:r>
      <w:r>
        <w:t>https://mcp.opencaselaw.ch/entscheid/vd_omni_FI.2003.0035</w:t>
      </w:r>
    </w:p>
    <w:p>
      <w:r>
        <w:t>FR: VD_OMNI FI.2003.0035 du 29 septembre 2003</w:t>
      </w:r>
    </w:p>
    <w:p>
      <w:r>
        <w:t>IT: VD_OMNI FI.2003.0035 del 29 settembre 2003</w:t>
      </w:r>
    </w:p>
    <w:p>
      <w:pPr>
        <w:pStyle w:val="Heading2"/>
      </w:pPr>
      <w:r>
        <w:t>Regeste</w:t>
      </w:r>
    </w:p>
    <w:p>
      <w:r>
        <w:t>c/ACI | Est douteuse la constitutionalité de l'art. 100-2 aLI qui permettait de déchoir le contribuable du droit de déposer une réclamation ou un recours contre une décision de taxation d'office (cons. 3a).</w:t>
      </w:r>
    </w:p>
    <w:p>
      <w:pPr>
        <w:pStyle w:val="Heading2"/>
      </w:pPr>
      <w:r>
        <w:t>Erwägungen</w:t>
      </w:r>
    </w:p>
    <w:p>
      <w:r>
        <w:rPr>
          <w:b/>
        </w:rPr>
        <w:t>E. 28</w:t>
      </w:r>
    </w:p>
    <w:p>
      <w:r>
        <w:t>mars 1995 dans lesquels le tribunal avait toutefois laissé la question ouverte). En matière d'impôt fédéral direct, le Tribunal fédéral a dû s'interroger sur la validité de la règle prévue par l'ancien art. 92 al. 1er AIFD, qui excluait la possibilité de contester une taxation d'office dont les éléments imposables ayant servi de base à la dernière taxation n'étaient pas majorés de plus de 20%. Il a estimé que cette limitation des moyens ne se justifiait que si le comportement du contribuable était intentionnel et privait l'autorité d'une base essentielle pour une imposition correcte (arrêt du 21 novembre 1997 publié in RDAF 1998 II 455, cons. 2b). bbb) Dès lors que le présent recours doit être déclaré irrecevable pour un autre motif que celui retenu par l'autorité intimée, la question de la constitutionnalité de l'art. 100 al. 2 aLI peut également demeurer indécise. Il est cependant douteux que l'on puisse prononcer, de manière générale, l'irrecevabilité d'une réclamation déposée à l'encontre d'une décision de taxation d'office. b) Il paraît utile de s'interroger maintenant sur les conditions de recevabilité liées à la motivation de la réclamation. aa) La décision entreprise retient que la réclamation déposée par les recourants ne précise pas dans quel sens la taxation d'office devait être modifiée. En outre, elle constate que la déclaration d'impôt déposée le 2 août 1995 n'était pas accompagnée des pièces justificatives requises. Cela étant, les exigences de motivation prévues par l'art. 101 al. 1er (motivation) et al. 2 (indication des moyens de preuve) aLI n'étaient vraisemblablement pas remplies. L'autorité intimée a cependant préféré laisser la question ouverte, dès lors que la réclamation était considérée comme irrecevable pour un autre motif. bb) Il appartient au contribuable de prouver l'inexactitude de la taxation lors de la procédure de réclamation en apportant les éléments nécessaires à établir son revenu réel (RDAF 2000 II 41 cons. 2b). En matière d'impôt fédéral direct, le Tribunal fédéral a déjà eu l'occasion de se prononcer sur les exigences de motivation inhérentes à la procédure de réclamation contre une décision de taxation d'office. Dans un arrêt du 21 novembre 1997 (ATF 123 II 552 = RDAF 1998 II 455, rés. in SJ 1998 p. 234), il a rappelé que l'obligation prévue à l' art. 132 al. 3 LIFD , selon laquelle la réclamation déposée contre une taxation d'office doit être motivée, devait être considérée comme une exigence formelle (et non matérielle), dont la violation entraîne l'irrecevabilité de la réclamation (et non son rejet). Il incombait ainsi au contribuable désireux de demander le réexamen de la décision par l'administration, de se soumettre lui-même, préalablement, aux exigences qu'il a éludées antérieurement et qui ont conduit à sa taxation d'office (dans le même sens, P. Agner/B. Jung/G. Steinmann, Commentaire de la loi sur l'impôt fédéral direct, Zurich 2001, § 7 ad art. 132, p. 424). On voulait ainsi éviter " que le contribuable qui n'a pas rempli ses devoirs de collaboration et qui a, en conséquence, été taxé d'office, puisse faire obstacle à la mission de l'administration en présentant une réclamation non motivée, pour obtenir ensuite le droit de produire les documents utiles à la taxation devant une juridiction de recours, si bien que l'administration devrait recommencer la procédure ab ovo, avec ouverture d'une nouvelle voie de recours contre la taxation. " Fondé sur ce qui précède, le Tribunal fédéral a érigé en condition de recevabilité de la réclamation l'exigence d'une motivation suffisante, assortie de l'indication des moyens de preuve invoqués par le contribuable (dans le même sens: Archives 68 p. 429, qui concernait une réclamation portant sur une taxation par voie d'estimation en matière de TVA). A l'appui de son raisonnement, il a encore rappelé que cette manière de faire correspondait à la pratique développée en matière de recours de droit public, telle que découlant de l'art. 90 al. 1er lit. b OJ. Pour sa part, le Tribunal administratif semble avoir adopté une pratique plus nuancée en la matière (v. arrêts FI 1994/0128 du 18 décembre 1997; FI 2000/0053 du 6 mars 2001; FI 2002/0017 du 14 octobre 2002; FI 2002/0091 du 3 mars 2003). Il a cependant admis que la recevabilité de la réclamation soit subordonnée à l'existence d'une motivation suffisante et de l'indication valable des moyens de preuve invoqués. Il s'agit dès lors d'une exigence formelle, dont la violation entraîne l'irrecevabilité de la réclamation, qui s'impose tant en matière d'IFD qu'au regard de la législation cantonale. A ce jour, la question de savoir si le contribuable dispose encore de la faculté d'apporter les preuves manquantes au moment du dépôt de sa réclamation n'a pas été tranchée (v. à ce sujet: arrêts FI 1994/0128 du 18 décembre 1997; FI 2000/0053 du 6 mars 2001; FI 2002/0017 du 14 octobre 2002; StE 1989 B 93 n° 13 qui concernait l'AIFD; StE 1998 B 93.5 n° 20). Dans un arrêt du 13 mars 2003 (FI 2002/0091), le tribunal a considéré comme douteux que la remise de la déclaration d'impôt remplie, datée et signée soit le seul procédé entrant en ligne de compte au titre de motivation et de moyen de preuve pour conduire à la recevabilité de la réclamation. Dans l'arrêt FI 2002/0017 précité, il n'a pas exclu la possibilité de recourir à un mécanisme du type délai de grâce, dans l'hypothèse où une pièce viendrait à faire défaut. Pour autant que ces solutions doivent être confirmées, on pourrait admettre qu'un ultime délai soit accordé au contribuable qui aurait omis de déposer un moyen de preuve. cc) En l'espèce, la motivation invoquée à l'appui de la réclamation du 25 juillet 1995 est manifestement insuffisante pour être recevable. Elle ne dit pas en quoi la taxation d'office aurait été manifestement inexacte. En réalité, les recourants se contentent de faire valoir qu'ils étaient alors dans l'attente d'une décision en matière d'assurance-invalidité et qu'ils ne leur était dès lors pas possible de connaître le montant des indemnités qui allaient être versées à l'époux. Cette argumentation ne répond pas aux exigences de motivation qualifiée posées par la jurisprudence mentionnée au considérant 3b/bb ci-dessus. Certes, les recourants ont déposé leur déclaration d'impôt peu après, soit le 2 août 1995. Dans l'arrêt FI 2002/0091 précité le tribunal a eu l'occasion de se demander si une réclamation contenue toute entière, mais implicitement dans la déclaration d'impôt était recevable. Il a exposé qu'une telle manière de faire lui paraissait insuffisante. La question n'a toutefois pas été tranchée, dès lors que le procédé n'était pas accompagné de toutes les pièces justificatives nécessaires (cons. 3b). En l'espèce, les recourants n'ont pas été plus diligents. La collaboration qu'ils avaient négligée jusqu'alors avec l'autorité fiscale n'a été reprise que de manière très partielle. Comme l'a relevé l'autorité intimée, en déposant leur déclaration d'impôt, ils ont omis les pièces justificatives nécessaires (état des titres, décision de l'Office AI, etc.). En outre, les informations relatives aux revenus réalisés ne sont pas corroborées par les pièces produites. Il n'en va pas différemment s'agissant des moyens soulevés et des pièces justificatives invoquées à l'appui du recours. Cela étant, la réclamation aurait dû être déclarée irrecevable en raison de sa motivation manifestement insuffisante. Ces considérations sont cependant sans portée véritable, dès lors que les recourants ont agi tardivement. 4.                     La décision de taxation d'office rendue le 30 juin 1994 a été assortie d'une amende de 250 francs à l'endroit des recourants. Il apparaît néanmoins que la décision sur réclamation n'a pas examiné le bien-fondé de l'amende, que ce soit dans son principe ou sa quotité. Les recourants n'ont toutefois invoqué aucun moyen à l'encontre de cette mesure, à l'appui de la réclamation ou du recours administratif. On pourrait même s'interroger sur la recevabilité de conclusions tendant au prononcé d'une "nouvelle décision", sans qu'il soit fait mention des points sur lesquels la décision est contestée. Quoi qu'il en soit, le caractère manifestement tardif de la réclamation ne permet pas au tribunal de s'étendre sur cet aspect de la décision du 30 juin 1994. 5.                     Il découle des considérations qui précèdent que le prononcé d'irrecevabilité de la réclamation rendu le 25 mars 2003 doit être confirmé. Cela étant, le recours doit être rejeté et la décision attaquée confirmée. Au surplus, les frais de la cause seront mis à la charge des recourants, qui succombent.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