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FI.2003.0003 vom 31. Juli 2007</w:t>
      </w:r>
    </w:p>
    <w:p>
      <w:r>
        <w:t>VD Tribunal cantonal, 2007-07-31, FR</w:t>
      </w:r>
    </w:p>
    <w:p>
      <w:r>
        <w:rPr>
          <w:b/>
        </w:rPr>
        <w:t xml:space="preserve">Quelle: </w:t>
      </w:r>
      <w:r>
        <w:t>https://mcp.opencaselaw.ch/entscheid/vd_omni_FI.2003.0003</w:t>
      </w:r>
    </w:p>
    <w:p>
      <w:r>
        <w:t>FR: VD_OMNI FI.2003.0003 du 31 juillet 2007</w:t>
      </w:r>
    </w:p>
    <w:p>
      <w:r>
        <w:t>IT: VD_OMNI FI.2003.0003 del 31 luglio 2007</w:t>
      </w:r>
    </w:p>
    <w:p>
      <w:pPr>
        <w:pStyle w:val="Heading2"/>
      </w:pPr>
      <w:r>
        <w:t>Regeste</w:t>
      </w:r>
    </w:p>
    <w:p>
      <w:r>
        <w:t>Cassia BARRA SCHMID /Service de l'économie, du logement et du tourisme | En matière fiscale, il convient d'appliquer les règles de prescription - qui relèvent du droit matériel et non du droit de la procédure - en vigueur au moment du fait imposable et non au moment de la taxation.</w:t>
      </w:r>
    </w:p>
    <w:p>
      <w:pPr>
        <w:pStyle w:val="Heading2"/>
      </w:pPr>
      <w:r>
        <w:t>Erwägungen</w:t>
      </w:r>
    </w:p>
    <w:p>
      <w:r>
        <w:rPr>
          <w:b/>
        </w:rPr>
        <w:t>E. 1</w:t>
      </w:r>
    </w:p>
    <w:p>
      <w:r>
        <w:t>La loi du 26 mars 2002 sur les auberges et les débits de boissons (LADB; RSV 935.31) est entrée en vigueur le 1 er janvier 2003. Elle a remplacé la loi homonyme du 11 décembre 1984 (ci-après: aLADB) entrée en vigueur le 1 er octobre 1985. Elle a en particulier supprimé le système des "taxes de patentes" qui ont été remplacées par des émoluments perçus en contrepartie d'une tâche administrative déterminée (art. 54 à 58 LADB; voir Bulletin du Grand Conseil (BGC), janvier-mars 2002, p. 7743 s.).</w:t>
      </w:r>
    </w:p>
    <w:p>
      <w:r>
        <w:rPr>
          <w:b/>
        </w:rPr>
        <w:t>E. 2</w:t>
      </w:r>
    </w:p>
    <w:p>
      <w:r>
        <w:t>Le litige porte sur le montant de la taxe de patente due par les recourantes pour la période du 1 er janvier 1997 au 31 décembre 2002. Il doit dès lors être tranché selon l'ancienne loi sur les auberges et les débits de boissons.</w:t>
      </w:r>
    </w:p>
    <w:p>
      <w:r>
        <w:rPr>
          <w:b/>
        </w:rPr>
        <w:t>E. 3</w:t>
      </w:r>
    </w:p>
    <w:p>
      <w:r>
        <w:t>a) Les taxes de patente sont régies par les art. 43 à 48 aLADB dont la teneur est la suivante: Art. 43. - La taxe annuelle des patentes, émolument non compris, est fixée tous les quatre ans par le département dans les limites suivantes: a)  Etablissements publics 1.  Patente de café-restaurant (art. 7), de dancing (art. 8), d'hôtel (art. 12), d'hôtel garni (art. b 13), d'apparthôtel (art. 15): Fr. 150.- à Fr. 20 000.-. 2.  Patente de tea-room (art. 10), de bar à café (art. 11), d'hôtel sans alcool (art. 14): Fr. 150.- à Fr. 10 000.-. b)  Etablissements analogues Toutes les patentes (art. 18 à 27): Fr. 100.- à Fr. 4 000.-. Le maximum de la taxe de patente est porté à Fr. 8 000.- en cas d'autorisation spéciale pour la vente de boissons alcooliques. Dans les cas prévus sous lettres a) et b) ci-dessus, la taxation se fait selon les barèmes différenciés établis par le Conseil d'Etat en fonction de l'importance des recettes globales brutes «boissons», «restauration» et «logement», les recettes de la première catégorie étant taxées au double de celles des autres catégories. En cas de circonstances économiques exceptionnelles, le département peut procéder à une nouvelle taxation au cours d'une période quadriennale. Réduction Art. 44. - Le titulaire de la patente d'un établissement public ou analogue ne débitant que du vin vaudois pour la consommation sur place et, pour la vente à l'emporter, du vin vaudois bouché en flacon d'origine bénéficie d'une taxe réduite. Taxes communales Art. 45. - Les communes sont autorisées à percevoir sur les établissements soumis à patente une taxe annuelle dont le montant ne peut être supérieur à la taxe de la patente cantonale. (...) Procédure de fixation des taxes Art. 47. - Les intéressés sont tenus de fournir aux autorités les renseignements nécessaires à la fixation de la taxe de patente. La municipalité et le préfet donnent leur préavis sur les renseignements fournis par les intéressés, après leur audition ou celle des délégués de leur corporation si la demande en est faite. Taxation d'office Le département taxe d'office les titulaires de patentes qui ne fournissent pas les renseignements demandés ou qui donnent sciemment des renseignements inexacts. Mode de paiement des taxes de patentes Art. 48. - La taxe annuelle des patentes se paie par trimestre à l'avance. La taxe de la patente prise ou annulée dans le cours d'un trimestre se paie pour un trimestre entier. (…) b) Ces dispositions sont complétées par un règlement du Conseil d'Etat fixant les barèmes de taxation des établissements publics et des établissements analogues. Dans chacune de ses deux versions successives, ce règlement contient les textes suivants: Article premier . - Le barème de taxation des recettes globales brutes «boissons» est fixé de la manière suivante: (...) Art. 2 . - Le barème de taxation des recettes globales brutes «restauration» et «logement» est fixé de la manière suivante: (...) Chacun de ces deux articles contient un tableau fixant les positions du barème. Dans la teneur du règlement du 18 décembre 1985 (ci-après: R-Taxation 1985) entré en vigueur le 1er janvier 1986, les deux barèmes (reproduits côte à côte ci-dessous) contenaient respectivement les positions suivantes, qui correspondent dans le tableau ci-dessous aux positions extrêmes du barème et à quelques positions intermédiaires: chiffre d'affaires annuel taxe taxe de à boissons rest. et logement 0 20'000 40 20 100'000 120'000 390 195 200'000 220'000 740 370 300'000 320'000 1'090 545 500'000 550'000 1840 920 1'000'000 1'500'000 3850 1875 2'000'000 2'500'000 4'250 2'125 3'000'000 3'500'000 4'750 2'375 4'000'000 4'500'000 5'250 2'625 5'500'000 6'000'000 6'000 3'000 6'000'000 6'500'000 3'125 7'500'000 8'000'000 3'500 Le R-Taxation 1985 a été remplacé au 1er janvier 1998 par un règlement du 29 octobre 1997 (ci-après: R-Taxation 1997) dont les barèmes contiennent notamment les positions suivantes, qui correspondent dans le tableau ci-dessous aux positions extrêmes du barème et à quelques positions intermédiaires: chiffre d'affaires annuel taxe taxe de à boissons rest. et logement 0 100'000 100 50 100'000 200'000 300 150 200'000 400'000 600 300 400'000 600'000 1'250 625 600'000 750'000 2'400 1'200 750'000 1'000'000 3'900 1950 1'000'000 1'500'000 5'000 2'500 2'000'000 2'500'000 7'000 3'500 3'000'000 3'500'000 9'000 4'500 4'000'000 4'500'000 11'000 5'500 5'500'000 6'000'000 14'000 7'000 6'000'000 6'500'000 15'000 7'500 7'500'000 8'000'000 18'000 9'000 8'000'000 8'500'000 19'000 9'500 8'500'000 et plus 20'000 10'000 Le R-Taxation 1997 a été prorogé jusqu'au 31 décembre 2002 par le règlement du 3 septembre 2001 fixant les barèmes de taxation des établissements publics et des établissements analogues (R-Taxation 2001).</w:t>
      </w:r>
    </w:p>
    <w:p>
      <w:r>
        <w:rPr>
          <w:b/>
        </w:rPr>
        <w:t>E. 4</w:t>
      </w:r>
    </w:p>
    <w:p>
      <w:r>
        <w:t>Il ressort des dispositions qui précèdent que la taxe de patente est fixée tous les quatre ans en fonction du chiffre d'affaire réalisé par l'établissement, une nouvelle taxation en cours de période étant toutefois possible en cas de "circonstances économiques exceptionnelles" au sens de l'art. 43 al. 3 aLADB. La loi n'indique en revanche pas sur quelle base le calcul s'effectue. La taxation pour "quatre ans" implique cependant bien que le calcul se fonde sur le chiffre d'affaires d'années antérieures (v. Tribunal administratif, arrêt FI.1998.0056 du 11 avril 2001, p. 43 et 44). Dans le cadre de l'affaire FI.1998.0056 précitée, l'autorité intimée a exposé sa pratique en matière de fixation de la taxe de patente. Elle a expliqué qu'elle procédait à son calcul durant l'année précédant la période quadriennale en se fondant sur les chiffres d'affaires des deux années écoulées à ce moment-là. Elle a indiqué avoir ainsi calculé la taxe pour la période du 1 er janvier 1994 au 31 décembre 1997 sur la base des chiffres d'affaires 1991 et 1992 et celle pour la période du 1 er janvier 1998 au 31 décembre 2001 sur la base des chiffres d'affaires 1995 et 1996 (v. arrêt FI.1998.0056 précité, p. 15 et 16). L'autorité intimée a également expliqué que, lorsqu'elle ne possédait pas un chiffre d'affaires portant sur au moins douze mois, parce qu'il s'agissait par exemple d'un nouvel établissement ou de la réouverture d'un établissement après plusieurs mois de fermeture, elle fixait provisoirement le montant de la taxe de patente sur la base de l'ancienne taxe et procédait à une révision de ce montant sur la base du chiffre d'affaires produit et réalisé sur une année (v. arrêt FI.1998.0056 précité, p. 19). L'autorité intimée a relevé encore qu'elle faisait preuve d'une grande souplesse dans l'application de l'art. 43 al. 3 aLADB, en admettant toujours les demandes de baisse de taxation en cours de période, pour autant qu'elles ne portaient pas sur quelques francs seulement. Elle a précisé par ailleurs qu'elle n'avait jamais demandé de hausses pour le même motif (ibidem).</w:t>
      </w:r>
    </w:p>
    <w:p>
      <w:r>
        <w:rPr>
          <w:b/>
        </w:rPr>
        <w:t>E. 5</w:t>
      </w:r>
    </w:p>
    <w:p>
      <w:r>
        <w:t>En l'espèce, les recourantes reprochent à l'autorité intimée d'avoir calculé la taxe de patente pour l'ensemble de la période du 1 er janvier 1997 au 31 décembre 2002 sur la base des deux années durant lesquelles elles ont réalisé le plus haut chiffre d'affaires, à savoir 2000 et 2001. Le montant de 3'900 fr. retenu par l'autorité intimée correspond, selon le barème du R-Taxation reproduit plus haut, à la taxe "boissons" (il n'y a pas de taxe "restauration et logement" ) pour un chiffre d'affaires compris entre 750'000 et 1'000'000 de francs. Ce grief est fondé. En effet, comme on l'a vu, la taxe de patente est fixée tous les quatre ans sur la base des chiffres d'affaires des années qui précèdent, une nouvelle taxation en cours de période étant possible en cas de "circonstances économiques exceptionnelles" au sens de l'art. 43 al. 3 aLADB. Elle ne peut ainsi pas être calculée sur la base de chiffres d'affaires postérieurs à la période de taxation concernée. C'est donc à tort que l'autorité intimée s'est fondée sur les chiffres d'affaires réalisés en 2000 et 2001 pour fixer la taxe de patente pour la période de taxation 1997 (qui n'était d'ailleurs pas soumise au R-Taxation 1997 entré en vigueur en 1998 mais au R-Taxation 1985) et pour l'entier de la période de taxation 1998-2001.</w:t>
      </w:r>
    </w:p>
    <w:p>
      <w:r>
        <w:rPr>
          <w:b/>
        </w:rPr>
        <w:t>E. 6</w:t>
      </w:r>
    </w:p>
    <w:p>
      <w:r>
        <w:t>Avant de procéder au calcul des taxes litigieuses, il convient au préalable d'examiner si la taxation provisoire est devenue définitive, avant que l'autorité intimée n'ait rendu la décision attaquée, comme le soutiennent les recourantes. a) La aLADB ne prévoit pas de délai pour procéder à la taxation définitive. Pour des motifs de sécurité du droit, une taxation provisoire ne saurait toutefois pouvoir être modifiée plusieurs années après la fin de la période de taxation. A défaut de réglementation particulière, on peut s'inspirer des normes relatives aux taxations provisoires en matière fiscale, comme le suggère l'autorité intimée, même si les périodes de taxation sont différentes. La loi du 4 juillet 2000 sur les impôts directs cantonaux (LI), entrée en vigueur le 1 er janvier 2001, règle la question à son article 169 (abrogé le 1 er janvier 2003 avec l'entrée en vigueur du système d'imposition postnumerando annuel), dont la teneur est la suivante: Art. 169 - Taxation provisoire des personnes physiques et morales L'autorité de taxation peut procéder à une taxation provisoire sur la base des éléments déclarés ou admis par le contribuable. A défaut de taxation définitive à l'échéance d'un délai de deux ans dès la fin de la période fiscale, la taxation provisoire des personnes physiques devient définitive, sauf avis motivé contraire de l'autorité fiscale (retard du contribuable dans les renseignements à fournir; non établissement de faits importants pour la taxation). Dans tous les cas, faute d'avoir été modifiée dans un délai de cinq ans dès la fin de la période fiscale, la taxation provisoire devient définitive. L'article 170 demeure réservé. Il ressort de cette disposition que l'autorité de taxation ne peut demeurer passive après avoir notifié une taxation provisoire; au contraire, faute pour elle d'avoir, dans un délai de deux ans dès la fin de la période fiscale concernée, notifié une décision de taxation définitive ou avisé expressément le contribuable que la taxation demeurait provisoire, cette dernière devient définitive, par simple écoulement du temps. On observe en outre que l'autorité de taxation doit dans tous les cas agir et notifier une taxation définitive dans le délai de cinq ans dès la fin de la période de taxation. La loi du 26 novembre 1956 sur les impôts directs cantonaux (aLI), en vigueur jusqu'au 31 décembre 2000, réglait la question à son art. 98 qui disposait ce qui suit: Art. 98 - Taxation provisoire L'autorité de taxation peut procéder à une taxation provisoire sur la base des éléments déclarés ou admis par le contribuable. A défaut de taxation définitive à l'échéance d'un délai de six mois dès la fin de période de taxation, la taxation provisoire devient définitive, sauf a) si le contribuable a tardé à donner des renseignements qu'il était en mesure de fournir; b) si des faits importants pour la taxation ne peuvent pas encore être établis. L'autorité fiscale en avise le contribuable. Faute d'avoir été modifiée dans le délai de quatre ans dès la fin de la période de taxation, la taxation provisoire devient définitive. L'article 98b est réservé. On constate que le système prévu par l'ancien droit était identique. Les délais pour procéder à la taxation définitive étaient en revanche différents: délai relatif de six mois au lieu de deux ans et délai absolu de quatre ans au lieu de cinq. b) En l'espèce, trois périodes de taxation sont litigieuses: 1997, 1998-2001 et 2002. Il y a lieu d'appliquer par analogie aux périodes 1997 et 1998-2001 les règles prévues par l'art. 98 aLI et à la période 2002 celles de l'art. 169 LI. Le Tribunal fédéral a en effet jugé en matière fiscale que les règles sur la prescription relevaient du droit matériel et non du droit de procédure et qu'il convenait d'appliquer les règles de prescription en vigueur au moment du fait imposable et non au moment de la taxation (ATF 126 II 2, traduit in RDAF 2000 II 212). La dernière année de la période 1998-2001 est certes postérieure à l'entrée en vigueur de la LI. Il serait toutefois contraire à la sécurité du droit de soumettre les années 1998 à 2000 à un régime de prescription qui n'était pas encore en vigueur à l'époque. aa) S'agissant de la période de taxation 1997, on observe que l'autorité intimée n'a pas notifié aux recourantes un avis dans les six mois qui suivent la fin de la période, soit jusqu'au 30 juin 1998, les informant que la taxation demeurait provisoire. On pourrait certes se demander si la décision de taxation provisoire du 7 avril 1998 constitue un tel avis. Cette question peut demeurer indécise, dès lors que l'autorité intimée n'a de toute manière pas notifié sa décision de taxation définitive dans le délai de quatre ans prévu par l'art. 98 al. 4 aLI. La taxation provisoire fixant la taxe à 1'000 fr. était dès lors définitive, lorsque l'autorité intimée a rendu la décision attaquée. bb) En ce qui concerne la période de taxation 1998-2001, on remarque que l'autorité intimée n'a également pas notifié aux recourantes un avis de maintien de taxation provisoire dans les six mois qui suivent la fin de la période, soit jusqu'au 30 juin 2002. La taxation provisoire était dès lors définitive, lorsque l'autorité intimée a rendu la décision attaquée. cc) Concernant la période de taxation 2002, on constate que la taxation provisoire n'est pas devenue définitive, avant que la décision attaquée ne soit rendue. L'autorité intimée a en effet procédé à la taxation définitive avant l'échéance du délai de deux ans dès la fin de la période prévu par l'art. 169 al. 2 LI, soit avant le 1 er janvier 2005. c) Il résulte de ce qui précède que les taxations provisoires pour les périodes 1997 et 1998-2001 sont devenues définitives et étaient entrée en force, lorsque l'autorité intimée a rendu la décision attaquée. La taxe de patente provisoire fixée à 1'000 fr. ne pouvait dès lors plus être modifiée. En revanche, la taxation provisoire pour la période 2002 n'était pas définitive, lorsque l'autorité a rendu la décision attaquée.</w:t>
      </w:r>
    </w:p>
    <w:p>
      <w:r>
        <w:rPr>
          <w:b/>
        </w:rPr>
        <w:t>E. 7</w:t>
      </w:r>
    </w:p>
    <w:p>
      <w:r>
        <w:t>Il reste ainsi à déterminer si la taxe de patente pour la période 2002 a été correctement fixé à 3'900 fr. L'autorité intimée s'est fondée sur les chiffres d'affaires réalisés en 2000 (1'024'170 fr.) et 2001 (822'357 fr.), soit un chiffre d'affaires moyen de 913'433 fr., et a fixé la taxe sur la base du barème prévu par le R-Taxation 1997, prorogé jusqu'au 31 décembre 2002 par le R-Taxation 2001. Si l'on s'en réfère à la pratique décrite au considérant 4 ci-dessus sur la base des indications de l'autorité intimée dans le dossier FI.1998.0056, on constate que la taxe de la période quadriennale était fixée durant l'année précédant le début de cette période sur la base du chiffre d'affaires des deux années précédentes. Ainsi, un an séparait la fin de la période de calcul du début de la période de taxation suivante. On peut donc se demander si l'application stricte de cette pratique ne devrait pas conduire en l'espèce à fixer la taxe due dès l'année 2002 sur la base du chiffre d'affaires réalisé en 1999 et 2000. Cela n'aurait toutefois aucune importance sur l'issue du litige car la moyenne entre le chiffre d'affaires de 1999 (724'190 fr.) et le chiffre d'affaires de 2000 (1'024'170 fr.) tombe de toute manière dans la position du barème comprise entre 750'000 et 1'000'000 de francs, qui détermine une taxe annuelle de 3'900 fr. C'est donc finalement à juste titre que l'autorité intimée a fixé la taxe de patente pour l'année 2002 à 3'900 fr.</w:t>
      </w:r>
    </w:p>
    <w:p>
      <w:r>
        <w:rPr>
          <w:b/>
        </w:rPr>
        <w:t>E. 8</w:t>
      </w:r>
    </w:p>
    <w:p>
      <w:r>
        <w:t>Il résulte des considérants qui précèdent que le recours doit être partiellement admis et la décision attaquée réformée en ce sens que la taxe de patente est fixée à 1'000 fr. pour les périodes de taxation 1997 et 1998-2001 et à 3'900 fr. pour la période de taxation 2002. Au vu de ce résultat, il convient de mettre à la charge des recourantes un émolument limité à 250 fr. et de leur allouer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