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FI.2002.0022 vom 29. April 2004</w:t>
      </w:r>
    </w:p>
    <w:p>
      <w:r>
        <w:t>VD Tribunal cantonal, 2004-04-29, FR</w:t>
      </w:r>
    </w:p>
    <w:p>
      <w:r>
        <w:rPr>
          <w:b/>
        </w:rPr>
        <w:t xml:space="preserve">Quelle: </w:t>
      </w:r>
      <w:r>
        <w:t>https://mcp.opencaselaw.ch/entscheid/vd_omni_FI.2002.0022</w:t>
      </w:r>
    </w:p>
    <w:p>
      <w:r>
        <w:t>FR: VD_OMNI FI.2002.0022 du 29 avril 2004</w:t>
      </w:r>
    </w:p>
    <w:p>
      <w:r>
        <w:t>IT: VD_OMNI FI.2002.0022 del 29 aprile 2004</w:t>
      </w:r>
    </w:p>
    <w:p>
      <w:pPr>
        <w:pStyle w:val="Heading2"/>
      </w:pPr>
      <w:r>
        <w:t>Regeste</w:t>
      </w:r>
    </w:p>
    <w:p>
      <w:r>
        <w:t>c/ACI | La donation assortie d'une reprise de dette (in casu hypothécaire) doit être considérée comme une donation pure et simple. La reprise de dette doit en conséquence être attribuée à la partie gratuite de la donation mixte; il en va de même lorsque la reprise de la dette au donateur à l'égard du donataire conduit à l'extinction de la créance de ce dernier par confusion (in casu, remboursement de la part de fonds propres avancée par le donataire).</w:t>
      </w:r>
    </w:p>
    <w:p>
      <w:pPr>
        <w:pStyle w:val="Heading2"/>
      </w:pPr>
      <w:r>
        <w:t>Volltext</w:t>
      </w:r>
    </w:p>
    <w:p>
      <w:r>
        <w:t>Vaud Tribunal cantonal Cour de droit administratif et public 29.04.2004 FI.2002.0022</w:t>
      </w:r>
    </w:p>
    <w:p>
      <w:r>
        <w:t>c/ACI | La donation assortie d'une reprise de dette (in casu hypothécaire) doit être considérée comme une donation pure et simple. La reprise de dette doit en conséquence être attribuée à la partie gratuite de la donation mixte; il en va de même lorsque la reprise de la dette au donateur à l'égard du donataire conduit à l'extinction de la créance de ce dernier par confusion (in casu, remboursement de la part de fonds propres avancée par le donataire).</w:t>
      </w:r>
    </w:p>
    <w:p>
      <w:r>
        <w:t>Waadt Cour de droit administratif et public Vaud Tribunal cantonal Cour de droit administratif et public Vaud Cour de droit administratif et public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