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FI.2001.0035 vom 4. Dezember 2001</w:t>
      </w:r>
    </w:p>
    <w:p>
      <w:r>
        <w:t>VD Tribunal cantonal, 2001-12-04, FR</w:t>
      </w:r>
    </w:p>
    <w:p>
      <w:r>
        <w:rPr>
          <w:b/>
        </w:rPr>
        <w:t xml:space="preserve">Quelle: </w:t>
      </w:r>
      <w:r>
        <w:t>https://mcp.opencaselaw.ch/entscheid/vd_omni_FI.2001.0035</w:t>
      </w:r>
    </w:p>
    <w:p>
      <w:r>
        <w:t>FR: VD_OMNI FI.2001.0035 du 4 décembre 2001</w:t>
      </w:r>
    </w:p>
    <w:p>
      <w:r>
        <w:t>IT: VD_OMNI FI.2001.0035 del 4 dicembre 2001</w:t>
      </w:r>
    </w:p>
    <w:p>
      <w:pPr>
        <w:pStyle w:val="Heading2"/>
      </w:pPr>
      <w:r>
        <w:t>Regeste</w:t>
      </w:r>
    </w:p>
    <w:p>
      <w:r>
        <w:t>c/ACI | Renonciation des recourants à la procédure de réclamation, quand bien même ni l'autorité de taxation ni l'ACI n'ont traité leur demande de taxation intermédiaire. In casu, rejet de la demande, les faits générateurs n'étant pas réalisés.</w:t>
      </w:r>
    </w:p>
    <w:p>
      <w:pPr>
        <w:pStyle w:val="Heading2"/>
      </w:pPr>
      <w:r>
        <w:t>Erwägungen</w:t>
      </w:r>
    </w:p>
    <w:p>
      <w:r>
        <w:rPr>
          <w:b/>
        </w:rPr>
        <w:t>E. 26</w:t>
      </w:r>
    </w:p>
    <w:p>
      <w:r>
        <w:t>août 1996 fixe à la fois les éléments imposables durant la période 1995-1996 et le calcul de l'impôt durant l'année fiscale 1995, de sorte que la décision du 10 février 1997 ne devrait être considérée que comme un simple rappel des éléments imposables pour l'année 1996. Cette décision a assurément été prise en application de l'art. 40 LIFD. On rappelle qu'à teneur de l'alinéa premier de cette disposition, l'impôt sur le revenu est fixé pour une période fiscale et perçu chaque année fiscale; par surcroît, l'alinéa 2 précise que la période fiscale comprend deux années civiles consécutives et commence le premier jour des années impaires. Cette disposition a en fait succédé à l'art. 7 al. 1 AIFD, lequel précisait que l'impôt était fixé pour deux ans (période de taxation) et perçu chaque année. Cela explique que la décision de taxation du 10 février 1997 arrête les mêmes éléments que ceux imposés l'année précédente et fixe un montant d'impôt identique. Cette constatation n'est toutefois pas de nature à priver les recourants du droit de contester cette dernière décision. Quoi qu'il en soit de l'interprétation par l'autorité intimée - il n'est pas certain du reste qu'elle soit conforme au texte de l'art. 131 al. 1 LIFD, première phrase, lequel exige, comme on l'a vu ci-dessus, qu'une décision unique renfermant à la fois les éléments imposables, le taux et le calcul de l'impôt soit notifiée - il importe en effet de se concentrer sur la lecture du dispositif, tel que le contribuable était en mesure de le comprendre, ce conformément au principe de la confiance (v. sur ce point, Moor, op. cit., n° 2.1.2.8, p. 121; dans le même sens, v. Martin Zweifel in Athanas/Zweifel éd., Kommentar zum schweizerischen Steuerrecht, I/2b, no 38 ss ad art. 116 LIFD, spéc. nos 42 et 44, avec référence à l'ATF 102 Ib 91 consid. 3). Or, il ressort du texte de celle-ci que la décision du 26 août 1996 fixe les éléments imposables pour l'impôt fédéral direct de l'année 1995 uniquement; aucune référence n'est faite à la période fiscale 1995-1996. Par surcroît, l'indication des voies de réclamation, telle qu'annexée à la décision du 26 août 1996, ne permet pas aux contribuables de comprendre que celle-ci fixe les éléments imposables pour l'entier de la période de taxation. Il est, dans ces conditions, hasardeux de soutenir que les éléments imposables étaient entrés en force s'agissant de l'année 1996 lorsque la décision du 10 février 1997 a été notifiée aux contribuables. Il s'avère qu'entre-temps les contribuables avaient non seulement interjeté réclamation, indiquant qu'ils s'en prenaient également à la taxation de l'année 1996, mais, par surcroît, produit une écriture complémentaire exposant leurs griefs. Certes, seule la taxation de l'année 1995 était connue d'eux à ce moment-là; on devrait néanmoins considérer que la réclamation, en tant qu'elle est dirigée contre l'année fiscale 1996, a pour le moins été exercée de façon prématurée, ce qui n'autorise pas encore à constater, contrairement à l'avis de l'autorité intimée, qu'elle est irrecevable (v. sur ce point, Xavier Oberson, in: Les procédures en droit fiscal, éditions de l'OREF, 1997, p. 140, référence jurisprudentielle citée). cc) Dans ces conditions, la décision attaquée sera confirmée en tant qu'elle a trait à l'année fiscale 1995; en revanche, dite décision doit être annulée en tant qu'elle a trait à l'année fiscale 1996. La cause sera donc renvoyée à l'autorité intimée pour qu'elle examine le grief d'inconstitutionnalité soulevé à l'appui de la réclamation; en effet, comme on l'a vu ci-dessus, les recourants n'ont pas déclaré renoncer à la procédure en réclamation sur ce point, de sorte que le tribunal ne saurait entrer en matière, sans priver ceux-ci de façon contraire au droit (art. 132 al. 2 LIFD a contrario; v. également art. 189 al. 1 lit. a Cst. féd.), d'une instance. 2.                     L'autorité intimée a en outre rejeté, dans les décisions dont est recours, la demande de révision des taxations de la période fiscale 1995-1996, tant en matière d'impôt cantonal et communal, que s'agissant de l'impôt fédéral direct. a) De façon générale, la procédure de révision est une voie de droit extraordinaire qui permet exceptionnellement de remettre en cause une décision entrée en force, ce qui est le cas des taxations fiscales n'ayant pas fait l'objet d'un recours ou entrées en force (v. arrêts FI 99/079 du 25 septembre 2000 - confirmé par ATF du 18 avril 2001 -; 99/073 du 12 avril 2000; 95/046 du 13 juin 1996, 94/065 du 18 août 1995, 93/053 du 20 décembre 1994, 93/016, du 10 mai 1994). b) En droit vaudois, elle est réglée aux art. 107 à 109 aLI, en matière d'impôt direct cantonal et communal. L'art. 107 aLI prévoit que la taxation définitive peut être révisée sur demande du contribuable également, dans les trois mois dès la découverte du motif de révision, mais au plus tard dans les quatre ans dès la communication de la décision attaquée: "(...) a)            lorsque l'autorité de taxation ou de réclamation n'a pas tenu compte de faits importants qui ressortent du dossier; b)           lorsque la décision a été prise en violation flagrante des règles de la procédure; c)            lorsque le requérant découvre des faits nouveaux importants ou des preuves qu'il n'aurait pu invoquer dans la procédure de taxation, de réclamation ou de recours." Par inadvertance de l'autorité (lit. a), on entend l'omission, par mégarde, de tenir compte d'une pièce déterminante pour l'issue du litige ou s'étant écartée de son sens manifeste (v. Grisel, op. cit., p. 944). Par faits importants ressortant du dossier, il faut entendre l'ensemble des actes de procédure et des pièces que l'autorité devait prendre en considération selon la décision dont elle est saisie (v. Jean-François Poudret, Commentaire de la loi fédérale d'organisation judiciaire, vol. V, Berne 1992, no. 5.2 ad art. 136; Ursina Beerli-Bonorand, Die ausserordentlichen Rechtsmittel in der Verwaltungsrechtspflege des Bundes und der Kantone, Zürich 1985, pp. 130-131; références citées). Il y a également lieu à révision lorsque la décision a été prise en violation des règles essentielles de procédure (lit. b). Cette dernière hypothèse recoupe celles visées par les art. 136 lit. a à c OJF, soit la composition incorrecte de l'autorité ayant statué, le fait d'avoir statué ultra ou extra petita et l'omission de statuer sur les conclusions; on y a ajoutera la violation des dispositions sur la récusation, du droit de consulter le dossier et de celui d'être entendu (v. art. 66 al. 2 lit. c PA; cf. Grisel, ibid.). La violation de la maxime officielle, pour autant que ce vice de forme ait eu une incidence décisive sur l'inexactitude de la taxation, fait en outre partie de cette catégorie de motifs de révision (cf. Hugo Casanova, Heilt mangelnde Sorgfalt des Steuerpflichtigen offensichtliche Veranlagungsfehler?, in L'image de l'homme en droit, Mélanges publiés par la faculté de droit, Fribourg 1990, p. 93 ss, sp. 100 et 101; v. en outre, Beerli-Bonorand, op. cit., pp. 127-128). Dans l'arrêt FI 99/079 précité, dont on a vu qu'il avait été confirmé par le Tribunal fédéral, le Tribunal administratif a jugé qu'il est nécessaire, avant de retenir les deux premiers motifs, que l'erreur manifeste du taxateur ou la violation de la maxime d'office ne soient pas occultées par la négligence dont le contribuable aurait fait preuve durant la procédure de taxation. Enfin, par faits nouveaux (lit. c), on entend ici des faits antérieurs à la décision de taxation, mais découverts après seulement (nova reperta); sont nouveaux les faits qui, survenus à un moment où ils pouvaient être invoqués dans la procédure de taxation initiale, n'étaient pas connus de lui malgré toute sa diligence (v. Rivier, op. cit., p. 204, références citées; v. en outre Ernst Känzig/ Urs Behnisch, Die direkte Bundessteuer, n° 35 ad art. 126 AIFD). Le Tribunal administratif a eu l'occasion de rappeler ce principe pour confirmer la forclusion d'un contribuable qui agissait par la voie de la révision pour obtenir la déduction de frais d'entretien non revendiqués dans la procédure de taxation (arrêt FI 95/012 du 5 décembre 1995; FI 95/046 du 13 juin 1996; v. en outre, à propos de l'art. 126 AIFD, deux arrêts du Tribunal fédéral publiés in StE 1984 97.11 n° 2 et in Archives 49, 206; v. enfin et surtout, Tribunal administratif, arrêt du 2 décembre 1994, FI 93/0047, confirmé par ATF du 4 juin 1996, 2P.27/1995: le contribuable n'avait pas revendiqué la totalité des intérêts hypothécaires qu'il avait payés, ce qui ressortait d'ailleurs des pièces qu'il avait jointes à sa déclaration; sa demande de révision, examinée au regard de l'art. 107 lit. aLI, n'en a pas moins été écartée). Dans le cas d'espèce, les recourants ne peuvent se prévaloir d'aucun des trois motifs à l'appui de leur demande tendant à ce que la décision de taxation définitive de la période fiscale 1995-1996, en tant qu'elle a trait à l'impôt cantonal et communal, soit révisée. La plupart des faits exposés dans leur écriture du 28 janvier 1997 étaient au demeurant connus d'eux, en particulier le fait, d'une part, qu'ils se soient mariés et aient eu un enfant en 1994 et, d'autre part, que le revenu du couple durant les années de calcul 1993-1994 ne soit pas significativement plus élevé que les revenus cumulés de M. X.________ et de Claude Aubord durant les années précédentes. En réalité, on voit que ce grief aurait pu et dû être discuté dans le cadre d'une procédure en réclamation, si cette dernière n'avaient pas été viciée en la forme. Quant à l'acquisition d'un logement en 1996 et ses conséquences, soit il apparaît comme déterminant pour la période fiscale 1997-1998 (années de calcul 1995-1996), soit - comme les recourants le soutiennent (v., infra, considérant 3), il s'agit d'un fait générateur d'une taxation intermédiaire durant l'année 1996; dans les deux situations, il ne saurait être invoqué à l'appui d'une demande en révision, car il s'agit d'un fait postérieur à la période de calcul (on pourrait parler à cet égard de vrais nova). Dans ces conditions, c'est à juste titre que l'autorité intimée a estimé qu'il n'y avait pas matière à révision. c) En matière d'impôt fédéral direct, la procédure de révision d'une taxation entrée en force à la requête d'un contribuable est prévue par l'art. 147 al. 1 LIFD dont les conditions sont strictement identiques à celles figurant à l'art. 107 aLI. On en retire qu'en l'occurrence, la révision de la décision de taxation de l'année fiscale 1995 est exclue. Quant l'année fiscale 1996, dans la mesure où la taxation n'est pas entrée en force (v. ci-dessus 1c), cette question est, du moins en l'état actuel de la procédure, sans objet. 3.                     On relève que dans leurs écritures complémentaires du 28 janvier 1997, les recourants ont surtout fait valoir un motif qui, cumulés avec d'autres faits, devait justifier une taxation intermédiaire durant l'année fiscale 1996, à savoir les charges nouvelles auxquelles ils ont été exposés cette année-là. Or, bien que cette requête ait été formulée au demeurant dans le délai prescrit à l'art. 70 al. 2 aLI, ni la commission d'impôt, ni l'ACI ne l'ont traitée. Aussi, sans se prononcer sur le bien-fondé ou non de cette demande de taxation intermédiaire, le tribunal aurait, suivant les règles de la procédure de réclamation, dû renvoyer la cause sur ce point à l'autorité de taxation. En effet, si, jusqu'au</w:t>
      </w:r>
    </w:p>
    <w:p>
      <w:r>
        <w:rPr>
          <w:b/>
        </w:rPr>
        <w:t>E. 31</w:t>
      </w:r>
    </w:p>
    <w:p>
      <w:r>
        <w:t>décembre 2000, le droit cantonal ne prévoyait pas la possibilité, connue du droit fédéral, de considérer une réclamation comme un recours lorsqu'elle est déposée contre une décision de taxation déjà motivée, ce qui permet de la transmettre directement à l'autorité de recours avec le consentement des ayants droit (art. 132 al. 2 LIFD), depuis l'entrée en vigueur, le 1er janvier 2001, cette possibilité existe, vu l'art. 186 al. 3 LI, calqué en fait sur la disposition précitée. Du reste, la doctrine admet de façon générale qu'il est possible de confier la compétence de traiter une réclamation à une autorité de recours indépendante de l'administration (v. Zweifel, in Kommentar, op. cit., ad art. 48 LHID, nos 4 et 5). Dûment interpellés sur cette problématique par le juge instructeur, les recourants ont du reste confirmé qu'ils renonçaient à la procédure de réclamation afin de permettre au Tribunal administratif d'entrer également en matière sur leur demande de taxation intermédiaire; ce dernier se saisira donc de cette question. a) En substance, la taxation intermédiaire peut être requise par le contribuable lorsque se produit l'un des événements consacrés par le texte de loi, les art. 45 LIFD et 70 aLI concordant, à savoir une dévolution pour cause de mort, le divorce ou la séparation prononcée par le juge, le début ou la cessation d'une activité lucrative, ainsi qu'un changement de profession. Elle ne vise pas à corriger les erreurs affectant la décision et se distingue en cela de la procédure en révision; il s'agit bien plutôt de corriger la décision de taxation en fonction de faits survenus en cours de période fiscale (Ryser/Rolli, op. cit., p. 417). La taxation intermédiaire constitue une toutefois exception; elle se trouve subordonnée à une modification durable et essentielle des bases d'imposition et à l'existence de circonstances particulières dont la loi donne une énumération limitative (v. ATF 110 Ib 313; 109 Ib 11; RDAF 1990, 29; 1982, 429; 1977, 398; cf. également Rivier, op. cit. p. 469). Dans ces conditions, l'énoncé des cas donnant lieu à une taxation intermédiaire doit être considéré comme exhaustif (v. Ernst Känzig, Wehrsteuer, I. Teil, 2. Auflage, Basel 1982, ad art. 42 n° 2). b) Dans le cas d'espèce, les recourants mettent en avant plusieurs éléments; leur mariage, la naissance d'un enfant et l'acquisition par eux-mêmes d'un logement financé au moyen d'un emprunt hypothécaire, dont le remboursement est garanti par la conclusion d'une police d'assurance-vie. S'ils concèdent le fait que, pris de façon isolée, aucun de ces motifs n'est lui-même susceptible de générer une taxation intermédiaire, les recourants soutiennent cependant que ces événements ont en commun de les exposer à des charges nouvelles et que, dès lors, ce serait du formalisme excessif, selon eux, de ne pas tenir compte de leur incidence pour corriger la taxation de la période fiscale 1995-1996. On peut laisser ouverte la question de savoir si les modifications dont les recourants font état sont ou non essentielles pour les bases de leur taxation; ceux-ci perdent en effet de vue que l'autorité fiscale n'est tenue d'entrer en matière sur cette incidence que pour autant que le contribuable puisse se prévaloir d'un des faits générateurs énoncés dans la loi. Or, aucun des faits invoqués ne constitue un  tel motif et le cumul de ces faits n'y change rien; l'autorité de taxation n'avait ainsi aucune raison de faire droit à la requête des recourants. Les décisions attaquées seront ainsi confirmées, par substitution de motifs dans la mesure où l'autorité intimée n'était pas entrée en matière sur ce chapitre. 4.                     Dans la mesure où les recourants ne peuvent se prévaloir d'aucun fait générateur de taxation intermédiaire, il apparaît inutile de s'étendre sur le grief de violation par l'autorité intimée du droit des recourants d'être entendus. Quant au déni de justice, soit en l'occurrence le retard mis par l'autorité à statuer, le tribunal relève que deux ans et demi séparent l'invitation faite aux recourants de retirer leur réclamation, du 31 août 1998, et les décisions sur réclamation, du 25 avril 2001, alors que la cause ne paraissait guère présenter de difficultés particulières au point qu'un délai aussi long soit nécessaire pour statuer. Dans la mesure où, toutefois, l'autorité a finalement rendu sa décision, ce grief n'a, à ce stade de la procédure, plus d'objet. 5.                     Les considérants qui précèdent conduisent ainsi le tribunal à rejeter le recours en tant qu'il est dirigé contre la décision sur réclamation rendue en matière d'impôt cantonal et communal et à confirmer dite décision. En revanche, le recours sera partiellement admis en tant qu'il est dirigé contre la décision sur réclamation rendue en matière d'impôt fédéral direct et concernant l'année fiscale 1996; dite décision sera toutefois confirmée s'agissant de l'année fiscale 1995. Les recourants succombant sur la plupart de leurs griefs, il se justifie de mettre à leur charge un émolument, que l'on réduira toutefois, en application de l'art. 55 al. 3 LJPA, à 400 francs au total; d'une part, l'autorité intimée devait entrer en matière sur le grief d'inconstitutionnalité soulevé à l'encontre de la taxation de l'année fiscale 1996, impôt fédéral direct, et, d'autre part, s'agissant de la demande de taxation intermédiaire, les décisions sur réclamation sont confirmées par substitution de motifs en quelque sorte, puisque que la cause eût, on l'a vu, normalement dû être renvoyée à l'autorité intimée pour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