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FI.2000.0011 vom 28. November 2000</w:t>
      </w:r>
    </w:p>
    <w:p>
      <w:r>
        <w:t>VD Tribunal cantonal, 2000-11-28, FR</w:t>
      </w:r>
    </w:p>
    <w:p>
      <w:r>
        <w:rPr>
          <w:b/>
        </w:rPr>
        <w:t xml:space="preserve">Quelle: </w:t>
      </w:r>
      <w:r>
        <w:t>https://mcp.opencaselaw.ch/entscheid/vd_omni_FI.2000.0011</w:t>
      </w:r>
    </w:p>
    <w:p>
      <w:r>
        <w:t>FR: VD_OMNI FI.2000.0011 du 28 novembre 2000</w:t>
      </w:r>
    </w:p>
    <w:p>
      <w:r>
        <w:t>IT: VD_OMNI FI.2000.0011 del 28 novembre 2000</w:t>
      </w:r>
    </w:p>
    <w:p>
      <w:pPr>
        <w:pStyle w:val="Heading2"/>
      </w:pPr>
      <w:r>
        <w:t>Regeste</w:t>
      </w:r>
    </w:p>
    <w:p>
      <w:r>
        <w:t>FISCHER Boris c/CCRMI de Rougemont | L'application, pour la taxe 1999, de la réglementation résultant de dispositions adoptées par le Conseil communal approuvées par le CE le 12 mai 1999, ainsi que du tarif arrêté par la municipalité le 1er novembre 1999 - non approuvé par le CE -, viole le principe de non-rétroactivité des lois.</w:t>
      </w:r>
    </w:p>
    <w:p>
      <w:pPr>
        <w:pStyle w:val="Heading2"/>
      </w:pPr>
      <w:r>
        <w:t>Erwägungen</w:t>
      </w:r>
    </w:p>
    <w:p>
      <w:r>
        <w:rPr>
          <w:b/>
        </w:rPr>
        <w:t>E. 4</w:t>
      </w:r>
    </w:p>
    <w:p>
      <w:r>
        <w:t>aCst, du seul fait qu'elle a été introduite dans la loi fiscale pour éviter que celle-ci ne soit éludée pendant le temps nécessaire aux délibérations législatives. Il faut au contraire d'autres motifs importants pour justifier la rétroactivité dans un cas particulier, comme par exemple l'urgence de mesures visant à l'assainissement des finances de l'Etat. Dans un arrêt plus récent, les Juges de Mon-Repos ont confirmé que l'intérêt purement financier de l'Etat ne permettait normalement pas de faire exception au principe de non-rétroactivité, sauf si les finances publiques étaient en péril (ATF 119 Ia 254). b) Invitée à se déterminer sur le principe de la rétroactivité de l'art. 37 REE, la commune intimée s'est retranchée derrière un avis du Service de l'intérieur et des cultes du 16 mars 1999 duquel il ressort notamment qu'un effet rétroactif au 1er janvier 1998 serait selon toute vraisemblance refusé par le Conseil d'Etat, les conditions permettant d'admettre la rétroactivité n'étant pas réunies, sauf à démontrer que l'évolution du cours des choses n'ait pas pu être prévue ou que les finances de la commune soient gravement en péril, éléments non réalisés, mais qu'un effet rétroactif au 1er janvier 1999 pouvait "passer" si la municipalité ne tardait pas à soumettre l'art. 37 nouveau à son conseil communal et à l'approbation du Conseil d'Etat. L'intimée se prévaut également de l'approbation de la modification de l'art. 37 REE par le Conseil d'Etat lors de sa séance du 12 mai 1999. Cette motivation n'est pas suffisante et ne permet pas de justifier l'effet rétroactif de l'art. 37 REE, au regard des conditions très strictes auxquelles l'admission d'un tel effet est subordonnée (cf. cons. 2a ci-dessus). En date du 18 mars 1999, la Municipalité de Rougemont proposait en effet au Conseil communal d'adopter l'avenant à l'art. 37 REE prévoyant de fixer à 20 fr. le montant maximum par unité de raccordement, en exposant que le plafond initial de 5 fr. par unité de raccordement avait été défini sur une base estimée à 40'000 unités, mais que malheureusement lors du décompte final, il s'était avéré que l'estimation était trop généreuse, puisqu'environ 16'000 unités seulement avaient été recensées sur la commune. La municipalité poursuit en exposant que ce prix maximum dans 5 fr. aura pour conséquence un manque à encaisser de 120'000 fr. pour la facturation 1998, lequel sera prélevé sur le fond de réserve, mais que les finances communales ne permettaient pas que ce manque se répète les années suivantes. Dans son rapport daté - à la suite d'une erreur de plume - du 20 avril 1998, la Commission du Conseil communal de Rougemont chargée d'étudier la proposition de modification de la disposition réglementaire ici examinée, s'est livrée à une analyse détaillée de la taxe litigieuse en recourant notamment à une simulation avec des cas de figure réels et à une comparaison avec la Commune voisine de Saanen possédant un règlement sur les égouts et l'épuration des eaux similaire à celui de Rougemont. Ainsi, bien qu'approuvant la modification proposée, la commission relève que la perte de 120'000 fr. pour l'année 1998 aurait certainement pu être évitée si les démarches nécessaires avaient été prises avec sérieux, clairvoyance et rapidité dès le début du projet. Elle conclut en indiquant qu'il fallait espérer que cette onéreuse leçon serait fructueuse et constructive et que pour l'avenir une vision plus sérieuse et prudente guiderait la municipalité. Il ressort des développements qui précèdent que la rétroactivité de l'art. 37 REE, comme aussi du tarif municipal (arrêté le 1er novembre) au 1er janvier 1999 n'est pas conforme aux principes jurisprudentiels applicables en la matière. Comme on l'a vu, l'intérêt financier de la collectivité publique n'est pas suffisant. La commune n'a de plus pas démontré que la rétroactivité était la seule mesure lui permettant d'assainir ses finances. Elle n'a du reste pas non plus établi que ses finances publiques étaient dans une situation catastrophique au point que la mesure prise était le seul moyen de rétablir l'équilibre et surtout que l'urgence était telle qu'un effet rétroactif s'imposait. On constate au contraire, à la lecture du rapport précité de la commission du conseil communal, que la modification, avec effet rétroactif, de l'art. 37 REE a été proposée en raison d'un manque de rigueur et de sérieux dans l'examen des éléments à prendre en considération dans le cadre de l'élaboration de la taxe litigieuse. Il ressort en effet sans équivoque de ce rapport de commission que la commune ne se serait pas trouvée dans une situation déficitaire sous l'angle des charges et produits relatifs aux égouts et à l'épuration des eaux, si une étude détaillée avait été menée avant l'adoption de l'art. 37 REE dans sa teneur initiale. Une telle lacune ne saurait être réparée par l'augmentation avec effet rétroactif du montant maximum de la taxe annuelle d'entretien et d'épuration. La commune n'était donc pas fondée à prévoir cet effet rétroactif, si bien que la taxation pour l'année 1999 doit être annulée. 3.                     Par ailleurs , comme l'intimée elle-même l'admet, la décision de la municipalité de fixer, dans le cadre de la marge de manœuvre de l'art. 37 REE, à 12 fr. 50 le tarif par unité de raccordement pour l'année 1999, n'a pas fait l'objet d'une approbation par le Conseil d'Etat. a) Le tarif que la municipalité est habilitée à édicter en application de l'art. 37 REE (approuvé par le Conseil d'Etat le 4 mars 1998 dans sa version initiale et le 12 mai 1999 dans sa version modifiée) ne constitue pas une décision individuelle. Il est destiné à s'appliquer à tous les propriétaires de bâtiments qui ne sont pas des gros utilisateurs au sens de l'al. 2 de l'art. 37, (à savoir ceux qui sont équipés d'un compteur et chez lesquels la taxe est fixée à 1 fr. 50 maximum par m3 d'eau consommée selon relevé du compteur). Le tarif litigieux vise donc un nombre indéterminé et indéterminable de personnes et de situations. Cela dit, la distinction entre acte général et abstrait (règle de droit ou norme) non susceptible de recours devant le Tribunal administratif (art. 29 LJPA; arrêt GE 98/0174 du 8 novembre 1999 et les références citées) et acte général et concret (décision collective) n'est pas toujours aisée. En particulier les tarifs ne peuvent pas être globalement qualifiés de règles de droit ou de décisions générales. Il faut au contraire distinguer entre les tarifs qui ont pour objet des choses ou des prestations individuellement définis, et sont par conséquent concrets, de ceux qui ne concernent pas des choses ou des prestations individuellement définis, et sont par conséquent abstraits (Tobias Jaag, Die Abgrenzung zwischen Rechtssatz und Einzelakt, Zurich 1985, § 13 II 2, p. 188 à 190). Comme exemple des premiers, Jaag mentionne la fixation du prix de médicaments individuellement désignés, le prix d'entrée d'un musée ou d'une piscine communale donnés (que le montant soit unique ou échelonné selon l'âge, la durée de la visite, etc.) ou encore la cotisation unique ou différenciée des membres d'une association de droit public. Comme exemple des seconds, il cite un tarif valable pour l'ensemble des piscines ou des musées d'une commune, un prix fixé pour la vente de n'importe quels comprimés contre le mal de tête ou encore un tarif d'émoluments dans le domaine de la loi sur les toxiques. Il en va de même pour les tarifs d'honoraires d'avocats ou de notaires fixés par l'autorité (pour d'autres exemples, v. l'ouvrage cité; v. aussi l'arrêt du Tribunal administratif de Zürich concernant le tarif des taxes pour les places de parc publiques à l'aéroport de Zürich, ZBl 1992 p. 515). En l'occurrence le tarif de la taxe annuelle d'entretien et d'épuration n'a pas pour objet de fixer le prix d'une prestation déterminée, mais bien d'arrêter un système de calcul pour la participation des propriétaires d'immeubles non équipés de compteurs aux frais d'entretien des canalisations pour les eaux usées et les eaux claires et aux frais d'épuration. Ainsi, à l'instar par exemple du tarif des frais de ramonage obligatoire (v. art. 3 du règlement du 28 septembre 1990 [RSV 6.4 D]), un tarif établi par une municipalité en vertu d'une clause de délégation de compétence contenue dans un règlement communal sur les égouts et l'épuration des eaux est un acte normatif, non susceptible de recours au Tribunal administratif. b) On observera qu'en tant qu'acte - dont on vient de constater le caractère général et abstrait - "qui confère des droits ou impose des obligations aux autorités ou aux particuliers les uns à l'égard des autres" , un tel tarif doit apparemment être approuvé par le Conseil d'Etat pour entrer en force. L'art. 94 al. 2 de la loi du 28 février 1956 sur les communes (LC) s'applique en effet à tous les "règlements" , qu'ils soient adoptés par le Conseil communal ou général ou qu'il s'agisse "de ceux que le conseil a laissé dans la compétence de la municipalité" (v. art. 4 al. 1 ch. 13 LC). Cette approbation n'a pas été requise en l'occurrence, si bien que le tarif pour l'année 1999, par 12 fr. 50 par unité de raccordement n'est vraisemblablement pas entré en force. On laissera toutefois ce point indécis en l'état, le recours devant de toute façon être accueilli au regard du considérant 2 ci-dessus. 4.                     Comme on l'a vu au considérant 2 ci-dessus, la décision attaquée doit être annulée pour violation du principe général de la non-rétroactivité des lois, puisque les conditions restrictives permettant une exception à ce principe ne sont pas réalisées en l'espèce. Il n'en demeure pas moins que pour être complet et pour éviter un nouveau recours fondé sur les mêmes motifs contre la prochaine décision de taxation, il y a lieu d'examiner les différents griefs formulés par le recourant contre la taxe litigieuse. a) L'art. 2 de la loi fédérale du 7 octobre 1983 sur la protection de l'environnement (ci-après: LPE) à teneur duquel "celui qui est à l'origine d'une mesure prescrite par la présente loi en supporte les frais" pose comme principe général celui du "pollueur-payeur" ( Verursacherprinzip ). Ce principe de causalité, qui consiste pour l'essentiel à faire supporter à leurs auteurs les frais de lutte contre les atteintes à l'environnement, ne contient cependant ni le fondement d'une responsabilité, ni une indication des mesures qui peuvent être mises à la charge du pollueur, pas plus qu'il ne désigne, pour chaque cas particulier, le responsable des mesures à prendre. Il signifie en revanche que les frais pourront être reportés sur le véritable auteur de l'atteinte à l'environnement, même si celle-ci doit être combattue par un tiers (v. FF 1979 III 775; 1996 IV 1233; cf. en outre Anne Petitpierre-Sauvain, Le principe pollueur-payeur, in ZSR/RDS 1989 II 429 et ss, not. 455). b) De façon générale, on définit le pollueur comme étant celui qui dégrade de façon directe, mais également de façon indirecte, l'environnement ou qui crée des conditions aboutissant à sa dégradation (ibid., p. 462). La responsabilité de ce dernier ne suppose toutefois ni acte illicite, ni culpabilité de sa part; il suffit qu'il puisse être considéré comme le bénéficiaire d'une atteinte à l'environnement ou de l'utilisation d'une ressource naturelle pour être considéré comme tel (v. Klaus A. Vallender/Reto Morell, Umweltrecht, Bern 1997, p. 138, n° 45). Bien que l'art. 2 LPE définisse de façon stricte le principe de causalité, ce dernier doit donc être compris dans un sens large, comme impliquant la mise à charge du pollueur de toutes les "externalités" en relation avec la qualité de l'environnement; seule cette définition large lui permet en effet d'exercer la fonction de réinsertion des coûts environnementaux dans les coûts de production des services et des produits (cf. une autre contribution d'Anne Petitpierre-Sauvain, publiée in DEP 1999, 492 et ss, not. 496). Cette norme, qui énonce un principe directeur, doit être concrétisée par d'autres règles légales (ibid., p. 500). c) L'art. 3a de la loi du 24 janvier 1991 sur la protection des eaux (ci-après: LEaux) contient une définition analogue à celle de l'art. 2 LPE; à teneur de cette disposition: "celui qui est à l'origine d'une mesure prescrite par la présente loi en supporte les frais "; cette disposition, issue de la novelle du 20 juin 1997, applique intégralement le principe de causalité consacré par l'art. 2 LPE. On retient de ce dernier que doit dès lors assumer les coûts des mesures celui qui est à l'origine de l'atteinte nuisible à éviter ou à laquelle il faut remédier (FF 1997 II 1226). Comme pour l'art. 2 LPE, le principe énoncé à l'art. 3a LEaux doit, pour être applicable, être concrétisé par une règle légale (Petitpierre, in DEP 1999, p. 504). d) En vigueur depuis le 1er novembre 1992, la LEaux a remplacé l'ancien texte qui datait du 8 octobre 1971 (LPEP); elle consacre désormais la prévention et la réparation des atteintes nuisibles aux eaux, soit de toute pollution ou toute intervention susceptible de nuire à l'aspect ou aux fonctions d'une eau (art. 4 lit. c LEaux). Le principe du traitement des eaux polluées y est consacré à l'article</w:t>
      </w:r>
    </w:p>
    <w:p>
      <w:r>
        <w:rPr>
          <w:b/>
        </w:rPr>
        <w:t>E. 7</w:t>
      </w:r>
    </w:p>
    <w:p>
      <w:r>
        <w:t>al. 1. L'art. 10 al. 1 LEaux impose aux cantons la construction de réseaux d'égouts publics et de stations centrales d'épuration des eaux usées provenant des zones à bâtir (lit. a) et des groupes de bâtiments hors des zones à bâtir pour lesquels des méthodes spéciales de traitement n'assurent pas une protection suffisante des eaux ou ne sont pas économiques (lit. b). L'obligation de raccordement et de prise en charge des eaux polluées est fixée à l'art. 11 LEaux; l'alinéa premier de cette disposition prévoit le déversement obligatoire dans les égouts des eaux polluées produites dans le périmètre des égouts publics, tandis que l'alinéa 2 détermine le champ d'application du périmètre des égouts public, à savoir les zones à bâtir (lit. a), les autres zones, dès qu'elles sont équipées d'égouts (lit. b) ou lorsque le raccordement est opportun et peut être raisonnablement envisagé (lit. c). Le financement de ces tâches est prévu à l'art. 60a LEaux. Cette disposition, également issue de la novelle du 20 juin 1997, prévoit à son alinéa premier, 1ère phrase,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 Il s'agit là d'une mise en oeuvre du principe de causalité consacré par les art. 2 LPE et 3a LEaux dont l'application est confiée aux cantons; une grande souplesse en la matière leur est conférée. Toutefois, pour être conformes, ces taxes devront donner la priorité à la consommation d'eau comme critère de fixation (v. Peter Karlen, Die Erhebung von Abwasserabgaben aus rechtlicher Sicht, in DEP 1999, p. 539 ss, not. 552, 557). Elles devront en outre s'inscrire dans les conditions-cadres énoncées à l'art. 60a LEaux al. 1, 2ème phrase (v. FF 1997 II 1219), lesquelles recoupent au moins en partie les principes d'équivalence et de la couverture des coûts, inhérents à toute contribution causale (sur ce point, v. Pierre Moor, Droit administratif, vol. III, Berne 1992, ch. 6.5.1.2, p. 314; Danielle Yersin, L'égalité de traitement en droit fiscal, rapport publié in ZSR/RDS 1992 II, p. 144 et ss, not. 217; références citées). Les cantons peuvent élaborer eux-mêmes la législation d'application ou en déléguer la compétence aux collectivités locales (FF 1997 II 1219; Karlen, op. cit., p. 552). Dans le canton de Vaud, les obligations de raccordement et de traitement ont, à teneur de la loi vaudoise du 17 septembre 1974 sur la protection des eaux contre la pollution (ci-après: LVPEP), été transférées aux communes; celles-ci ont l'obligation d'organiser, d'une part, la collecte et l'évacuation des eaux usées provenant de leur territoire (art. 20 al. 1 LVPEP), d'autre part, l'épuration de ces dernières (art. 29 al. 1 LVPEP). De façon générale, le fondement des contributions causales perçues par les communes repose sur l'art. 4 LIC, base légale des contributions prélevées en vertu d'un rapport de droit public; on rappelle le contenu de cette disposition: "Indépendamment des impôts énumérés à l'article premier et de la taxe de séjour prévue par l'article 3bis,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application de cette disposition, les communes disposent, pour le financement de leurs tâches, des moyens mis en oeuvre par l'art. 66 LVPEP: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L'alinéa premier de cette disposition permet aux communes de percevoir deux taxes différentes. On rappelle en effet que l'émolument, comme la charge de préférence, sont des contributions causales liées à une prestation de l'Etat (v. sur cette question, Marc-Olivier Buffat, Les taxes liées à la propriété foncière, en particulier dans le canton de Vaud, thèse Lausanne 1989, p. 49; Blaise Knapp, Précis de droit administratif, 4ème éd., Bâle et Francfort s./M. 1991, no 2775). En premier lieu, les communes peuvent exiger du propriétaire une taxe de raccordement d'un bâtiment à un collecteur public d'évacuation des eaux usées. En second lieu, elles peuvent percevoir une taxe annuelle couvrant les dépenses d'exploitation et d'entretien des installations mises à contribution pour l'évacuation et le traitement des eaux, usées notamment. Pour Buffat, cette taxe annuelle constituerait le prix à payer par le propriétaire en échange du droit de déverser ses eaux usées dans les canalisations publiques (op. cit., p. 171). Il est généralement admis qu'il s'agit d'un émolument destiné à constituer la contrepartie d'une activité publique fournissant une prestation individualisée et dû par conséquent dès que cette activité s'est déroulée ou que la prestation a été fournie (v. Moor, op. cit., no 7.2.4.1, p. 364, références citées; cf. arrêt FI 97/012 du 12 mai 1997). e) Dans le cas d'espèce, la taxe "égouts" repose sur le REE, entré en vigueur le 4 mars 1998. L'art. 35 REE traite de la taxe unique de raccordement qui est fixée à 300 fr. par unité de raccordement (minimum 20 unités) et 150 fr. par unité supplémentaire, le nombre d'unités de raccordement étant déterminé dans chaque cas par la municipalité selon les directives de la Société suisse de l'industrie du gaz et des eaux (SSIGE). L'art. 37 REE a la teneur suivante: "Pour tout bâtiment raccordé directement ou indirectement aux installations d'évacuation et d'épuration des eaux usées, il est perçu du propriétaire une taxe annuelle d'entretien et d'épuration, fixée au maximum à Fr. 5.-- par unité de raccordement. Pour les gros utilisateurs (artisanat et installations) comme les hôtels et restaurants, laiteries, boucheries, salons-lavoirs, installations de lavage pour voitures, homes pour personnes âgées, hôpitaux, places de camping, centrales de béton, patinoires, viviers, piscines privées, alimentations partielles, etc.,  où la distribution de l'eau se fait à l'aide de compteurs, la taxe est fixée à Fr. 1.50 au maximum par m3 d'eau consommée selon relevé du compteur. Le 60 % du minimum de la somme d'après les unités de raccordement devant être acquitté. Jusqu'à concurrence des montants maximums ci-dessus, la municipalité est compétente pour adapter le taux de la taxe à l'évolution des coûts effectifs d'entretien et d'épuration tels qu'ils ressortent de la comptabilité communale." . Cette disposition a été modifiée par un avenant entré en vigueur le 12 mai 1999, avec effet rétroactif au 1er janvier 1999. Le montant de la taxe de l'alinéa 1 de l'art. 37 REE a ainsi été porté  au maximum à 20 fr. par unité de raccordement; enfin s'agissant de l'année 1999, la municipalité a arrêté un montant de 12 fr. 50 par unité. f) Il convient maintenant d'examiner si la taxe litigieuse, qui est, comme on l'a vu au considérant ci-dessus, une contribution causale, respecte les principes applicables en la matière, à savoir le principe de la couverture des coûts et celui de l'équivalence. A ce propos, on rappellera brièvement que le principe de la couverture des coûts implique que le produit de l'ensemble des contributions ne dépasse pas le coût total pour la collectivité, tandis que celui de l'équivalence a pour conséquence que le montant dû par chaque propriétaire n'excédera pas l'avantage qui est créé pour lui (Moor, op. cit., p 314). Avant de procéder à une analyse détaillée de la taxe critiquée à la lumière des critères qui viennent d'être rappelés, il faut d'emblée préciser que le recourant ne conteste pas vraiment que le principe de la couverture des coûts soit en l'espèce réalisé. Au regard des comptes produits par la commune intimée, on constate que pour l'année 1998, le poste "égouts et épuration" s'est monté au niveau des charges à 187'421 fr. 80, la taxe épuration ayant rapporté pour la même période 98'701 fr. 45 et la taxe d'introduction et de raccordement 14'555 fr., soit un total de 105'256 fr. 45. Les projections pour l'année 1999, les comptes n'ayant pas encore été arrêtés, indiquent que pour ce même compte un prélèvement de 5'418 fr. 60 sur les fonds de réserve pourrait être nécessaire pour équilibrer les comptes, malgré l'augmentation de la taxe annuelle à 12 fr. 50 par unité. Le principe de la couverture des coûts n'est ainsi pas violé en ce qui concerne la taxe "égouts". Il reste ainsi maintenant à se pencher sur le respect du principe de l'équivalence. C'est du reste le seul réel grief que le recourant fait implicitement valoir contre les deux taxes litigieuses, puisqu'il soutient qu'elles ne respectent pas le principe du pollueur-payeur et qu'elles devraient en réalité se fonder sur la consommation d'eau effective de chaque contribuable. Le principe d'équivalence n'est au fond que l'expression, en matière de contributions causales, des principes de la proportionnalité et de l'égalité de traitement (Buffat, ibidem, p. 82 et jurisprudence citée). Comme le soutient le recourant, outre les principes rappelés plus haut, la taxe litigieuse doit tenir compte, dans la répartition entre les usagers des coûts engendrés par les services publics, du principe de causalité énoncé aux art. 2 LPE et 3a LEaux, rester dans les limites définies par le droit cantonal et respecter les principes de l'égalité de traitement et de l'interdiction de l'arbitraire. Etant donné que l'avantage économique retiré par chaque bénéficiaire d'un service public est souvent difficile, voire impossible à déterminer en pratique, la jurisprudence admet que les taxes d'utilisation - même celles qui sont régies par le droit fédéral de l'environnement - soient aménagées de manière schématique et tiennent compte de normes fondées sur des situations moyennes. Dans les limites ainsi définies, le législateur communal jouit d'un large pouvoir d'appréciation qui doit être respecté par les autorités supérieures lorsqu'elles examinent la conformité d'une disposition communale aux principes déduits de l'art. 4 aCst (RDAF 1999 I p. 94). Dans sa jurisprudence constante, le Tribunal fédéral a toujours admis la prise en considération de la valeur d'assurance-incendie d'un immeuble pour fixer la taxe unique de raccordement de l'immeuble au réseau public d'évacuation (v. ATF 125 I 1, cons. 2b/bb; 109 Ia 325, cons. 6a; 94 I 270, cons. 5b; 93 I 106, cons. 5b). Il est vrai que dans sa jurisprudence la plus récente, le Tribunal fédéral a jugé qu'une taxe annuelle d'entretien des canalisations fondée exclusivement sur la valeur assurance-incendie de l'immeuble raccordé pouvait aboutir à un résultat injustifiable, dans la mesure où le coût d'entretien dépend, au moins en partie, du débit des eaux que reçoit le réseau des canalisations; il a donc condamné ce dernier système au nom du respect de l'égalité de traitement (v. ATF 125, précité, cons. 2b/ee). Dans un arrêt non publié du même jour dans la cause G. C. c/ TA VD les Juges de Mon-Repos ont en revanche considéré qu'une taxe annuelle d'épuration calculée d'une part sur la base de la valeur d'assurance-incendie de l'immeuble concerné et d'autre part sur la base des factures de fourniture d'eau n'était pas arbitraire et ne violait pas le principe de l'égalité de traitement. Or, à la différence de la réglementation incriminée par le Tribunal fédéral dans la jurisprudence dont le recourant se prévaut, l'art. 37 REE tient compte de tous les paramètres permettant d'aboutir à une taxation équitable puisqu'il prend, comme assiette de la taxe annuelle d'entretien, un montant fixe par unité de raccordement ou la consommation d'eau effective si l'immeuble du contribuable est équipé d'un compteur. La réglementation incriminée dans le cas d'espèce tient donc compte, certes d'une façon quelque peu schématique, de la charge potentielle que le chalet du recourant est susceptible d'occasionner au réseau public. En effet, les unités de raccordement ne sont pas un critère purement abstrait comme pourrait l'être la valeur d'assurance-incendie prise en tant que telle sans prendre en considération les possibilités de déversement d'eau dans les canalisations publiques. La taxe litigieuse ne prête donc guère le flanc à la critique. Du reste, le système en cause présente certaines analogies avec la prise en compte de l'équivalent-habitant ou de l'unité de logement, solution approuvée par le tribunal de céans (FI 96/0018 du 31 octobre 1996). La taxe litigieuse n'est donc pas arbitraire ou contraire à l'égalité de traitement, à tout le moins dans son principe et dans la façon dont elle est calculée. g) Le recourant soutient encore que le système incriminé viole le principe de l'égalité de traitement puisque les propriétaires de résidences secondaires, dont il fait partie, doivent, indépendamment de leur consommation d'eau, faire face à la même charge financière que ceux qui résident en permanence dans la commune et qui occasionnent donc une charge plus importante du réseau des canalisations publiques. Si le recours ne devait pas être admis pour les motifs exposés dans le considérant 2 ci-dessus, cet argument aurait également dû être écarté. Dans un arrêt du 20 novembre 1995, le Tribunal fédéral a exposé, certes en matière de taxes d'ordures ménagères, qu'on ne pouvait pas déduire du principe de causalité de l'art. 2 LPE que seule une répartition des frais en fonction de la quantité effective d'ordures ménagères était admissible. Il précise en revanche que la perception d'une taxe plus élevée pour les ordures ménagères de propriétaires d'appartements ou de maisons qui n'ont pas de domicile dans la commune est contraire au principe de l'égalité devant la loi (DEP 1996, 829). Appliquée a contrario et par analogie au cas d'espèce, cette jurisprudence n'impose pas aux cantons et aux communes, dans le cadre des contributions causales de leur compétence, de prévoir un tarif plus bas pour les propriétaires de résidences secondaires ou de maisons de vacances que celui pratiqué pour les résidents principaux. L'al. 1 de l'art. 37 REE et le tarif municipal fixant le montant de la taxe annuelle ne font pas une distinction entre ces deux types de propriétaires pour la catégorie d'utilisateurs ne disposant pas d'un compteur. Le montant dû par unité de raccordement est le même quel que soit le type de bâtiment considéré. Les Juges de Mon-Repos ont également précisé dans un arrêt du 10 juillet 1997 que le principe de l'égalité de traitement n'était pas violé lorsque la taxe de raccordement à une station d'épuration des eaux provenant de maisons de vacances ou d'exploitation de la restauration était calculée uniquement sur le nombre de lits ou le nombre de places assises, car les stations d'épuration doivent être conçues en fonction d'une charge maximale ( DEP 1998, 759). On ne peut donc que constater en l'espèce, au regard des principes jurisprudentiels qui viennent d'être rappelés, que la taxe litigieuse ne crée pas une inégalité de traitement choquante entre les propriétaires d'une résidence secondaire et ceux qui sont domiciliés à l'année dans la commune. Il faut de plus rappeler ici que les propriétaires d'immeubles non équipés de compteurs sont soumis au même système de taxation (par unité de raccordement) et ce sans que l'on fasse une distinction entre résident permanent ou secondaire. 5.                     Nonobstant les précisions qui viennent d'être apportées, il n'en demeure pas moins que le recours doit être admis sur la base du considérant 2 ci-dessus. La décision attaquée sera donc annulée,  en tant qu'elle concerne la taxe annuelle d'égouts et d'épuration des eaux. Vu le sort du pourvoi, les frais du présent arrêt seront laissés à la charge de l'Etat, l'avance effectuée par le recourant lui étant restituée; la municipalité, qui succombe,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