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FI.1999.0075 vom 27. Oktober 2000</w:t>
      </w:r>
    </w:p>
    <w:p>
      <w:r>
        <w:t>VD Tribunal cantonal, 2000-10-27, FR</w:t>
      </w:r>
    </w:p>
    <w:p>
      <w:r>
        <w:rPr>
          <w:b/>
        </w:rPr>
        <w:t xml:space="preserve">Quelle: </w:t>
      </w:r>
      <w:r>
        <w:t>https://mcp.opencaselaw.ch/entscheid/vd_omni_FI.1999.0075</w:t>
      </w:r>
    </w:p>
    <w:p>
      <w:r>
        <w:t>FR: VD_OMNI FI.1999.0075 du 27 octobre 2000</w:t>
      </w:r>
    </w:p>
    <w:p>
      <w:r>
        <w:t>IT: VD_OMNI FI.1999.0075 del 27 ottobre 2000</w:t>
      </w:r>
    </w:p>
    <w:p>
      <w:pPr>
        <w:pStyle w:val="Heading2"/>
      </w:pPr>
      <w:r>
        <w:t>Regeste</w:t>
      </w:r>
    </w:p>
    <w:p>
      <w:r>
        <w:t>Banque cantonale vaudoise (BCV) c/ ACI | Constituée en la forme d'une société anonyme du droit public, la BCV ne peut se prévaloir de l'art. 56 lit. b LIFD, qui ne vise que les établissements publics cantonaux. N'accomplissant par ailleurs pas une tâche de service public, elle ne peut pas non plus être exonérée au titre de la lit. g. de cette disposition.</w:t>
      </w:r>
    </w:p>
    <w:p>
      <w:pPr>
        <w:pStyle w:val="Heading2"/>
      </w:pPr>
      <w:r>
        <w:t>Erwägungen</w:t>
      </w:r>
    </w:p>
    <w:p>
      <w:r>
        <w:rPr>
          <w:b/>
        </w:rPr>
        <w:t>E. 15</w:t>
      </w:r>
    </w:p>
    <w:p>
      <w:r>
        <w:t>let. c LI, qui n'exonère que les établissements sans personnalité juridique de l'Etat de Vaud et non les établissements dotés d'une telle personnalité. Au surplus, la recourante ne s'est apparemment pas prévalue de l'art. 15 let. f LI - dans sa teneur harmonisée, entrée en vigueur le 1er janvier 1995 - qui permet d'exonérer les personnes morales poursuivant des buts de service public. d) Les quelques éléments qui précèdent ont été évoqués bien évidemment dans le souci de donner le contexte dans lequel s'inscrit la problématique de l'exonération de la recourante dans le cadre de la LIFD. Un rappel historique des solutions antérieures paraissait en effet utile, d'une part, alors qu'un examen des conséquences de la loi d'harmonisation peut offrir quelques points d'accrochage, d'autre part, au vu du postulat de l'harmonisation verticale. 3.                     a) La recourante se prévaut, on l'a vu, en premier lieu, de l'art. 56 let. b LIFD. A titre liminaire, on rappellera que les personnes morales font d'ordinaire l'objet d'une classification, cela tant s'agissant des organismes de droit privé que des organismes de droit public. En droit privé, on distingue habituellement deux grandes catégories, à savoir d'une part les patrimoines affectés, essentiellement la fondation de droit privé, d'autre part les corporations, soit notamment les associations et les sociétés du droit commercial. En droit public, on retrouve une ligne de partage tout à fait similaire entre les établissements de droit public, qui sont également des patrimoines affectés, et les corporations de droit public. C'est dans ce contexte qu'il faut replacer les règles d'exonération de l'art. 56 LIFD, spécialement les lettres a, b et c; la question est notamment de déterminer si la terminologie utilisée par la loi fiscale se réfère aux distinctions que l'on vient de rappeler (sur les deux catégories délimitées ci-dessus en droit public, v. notamment Pierre Moor, Droit administratif III 66 ss et 76 ss; v. également l'étude du même auteur "Des personnes morales de droit public" in Festschrift für Ulrich Häfelin, Zurich 1989, p. 517 ss, spéc. p. 521 ss, ainsi que Kuster, op. cit., p. 14 ss). La formulation utilisée à l'art. 56 lit. b LIFD vise, en première analyse, les établissements publics des cantons, qu'ils soient ou non dotés de la personnalité juridique. Ce point ne semble guère mis en doute dans la doctrine (v. Agner/Jung/Steinmann, Kommentar zum Gesetz über die direkte Bundessteuer, Zürich 1995, no 3 ad art. 56 LIFD; Kuster, op. cit., p. 132; ces auteurs, qui citent les débats parlementaires, précisent que la solution vaut notamment pour les banques cantonales constituées sous cette forme juridique); ils indiquent au demeurant que cette lecture large vaut aussi bien pour les établissements fédéraux, cantonaux que communaux (ibidem no 2; v. également avis de droit du Pr Richli, déjà cité, concernant la BNS, et celui du Pr Locher, au sujet de la Banque cantonale du Valais, également produit par la recourante). La question se pose en revanche de savoir si cette disposition vise en outre les corporations de droit public non territoriales, l'exonération prévue pour les établissements publics valant dès lors par analogie pour ces dernières également. aa) Peter Locher (Steuerrechtliche Aspekte der Privatisierung, in Berner Tage für die juristische Praxis - ci-après BTJP 1997 - p. 241 ss), auteur sur lequel s'appuie la recourante, suggère une réponse positive à cette question, sur la base d'une interprétation historique. Il se réfère au rapport explicatif accompagnant un projet élaboré par la Commission de coordination pour l'harmonisation fiscale (du 3 août 1973). L'art. 85 du projet précité, prévoyait notamment ce qui suit à son alinéa 1 : "Sont exonérés de l'impôt a. la Confédération et ses établissements, dans les limites fixées par la législation fédérale; b. le canton et ses établissements; c. les communes, les districts, les cercles et les unions de communes du canton, ainsi que leurs établissements, pour autant qu'il poursuivent un but d'intérêt public ou de pure utilité publique," Quant au rapport explicatif, il résumait la règle rappelée ci-dessus en ce sens que "les entités de droit public relevant d'un des trois plans de souveraineté (Confédération, cantons, communes), dans la mesure où elles poursuivent des buts d'intérêt public", sont exonérées. Pour l'auteur précité le terme "entité de droit public" visait aussi bien les établissements que les corporations - non territoriales - de droit public. Au vu de cette volonté historique claire, il en conclut que le terme d'établissement retenu par le législateur - dans un raccourci rédactionnel en quelque sorte - devait concerner l'ensemble des institutions de droit public (Locher, op. cit., p. 251). bb) L'autorité intimée, plaide pour sa part pour une interprétation littérale de l'art. 56 let. b LIFD, qui ne prévoit explicitement que l'exonération des établissements publics, à l'exclusion des corporations publiques non territoriales. Elle relève, non sans raison, que les institutions de droit public fédéral constituées en la forme d'établissements de droit public - ce qui doit faire l'objet d'une loi spéciale - bénéficient d'une exonération directement sur la base de l'art. 56 lit. a LIFD (cette assertion peut être nuancée dans le cas de La Poste, puisque cette dernière ne bénéficie que d'une exonération partielle à teneur de la loi spéciale). Au contraire, s'agissant de corporations de droit public (soit par exemple la Banque Nationale Suisse ou Swisscom), celles-ci voient leur statut fiscal régi expressément par la loi spéciale qui les fonde. Ces constats peuvent assurément être considérés comme un indice que l'art. 56 lit. a LIFD ne vaut que pour les établissements publics, à l'exclusion des corporations publiques de droit fédéral (dans le cas contraire, les règles spéciales concernant ces dernières seraient en effet superflues; on trouvera au demeurant d'autres exemples chez Kuster, op. cit. p.187 ss, qui évoque plusieurs exemples de coopératives de droit public fédéral exonérées par la loi spéciale qui les fonde). Au demeurant, certains auteurs se limitent à une approche littérale, se contentant  dès lors de faire une exégèse de la notion d'établissement (voir à ce sujet Agner/Jung/Steinmann, op. cit.). Marco Greter (in Zweifel/Athanas éd. Kommentar zum schweizerischen Steuerrecht I/2a, Bundesgesetz über die direkte Bundessteuer, Bâle 2000, no 8 et 9 ad art. 56 LIFD) exclut pour sa part toute interprétation extensive ou par analogie de la notion d'établissement public. Selon lui, le motif principal pour une collectivité publique de choisir la forme d'une société anonyme de droit public en lieu et place de celle d'un établissement doit être recherchée dans la possibilité de s'ouvrir ainsi à la participation de tiers et de gagner ainsi une plus grande flexibilité dans la collaboration avec d'autres entreprises; si elle veut participer de cette manière à la vie économique, la collectivité publique ne saurait prétendre - d'une certaine façon de manière contradictoire - assimiler une telle société anonyme, fût-elle de droit public, à un établissement public, cela dans un pur but fiscal. cc) Au terme d'un examen attentif et fouillé, le Tribunal administratif se rallie en définitive à la solution d'une interprétation littérale de l'art. 56 let. b LIFD. La question est ici essentiellement de savoir si, s'agissant de corporations publiques, on peut ou non renoncer à l'exigence d'une affectation à un service public; tel est bien l'enjeu que met en évidence très clairement un arrêt récent du Tribunal fédéral (ATF 125 II 177 relatif à l'exonération des communes bourgeoises). Selon Greter (op. cit., 1997, no 10 ad art. 23 LHID; op. cit., 2000, no 10 ad art. 56 LIFD), le cas de la commune bourgeoise aurait pourtant fort bien pu être assimilé à celui d'un syndicat d'améliorations foncières et par conséquent être traité dans le cadre de l'art. 56 let. g LIFD, ce qui aurait supposé alors la démonstration  - au contraire de ce qui prévaut pour l'art. 56 let. b ou c - de l'accomplissement d'un service public pour obtenir l'exonération. Au demeurant, la lecture des travaux préparatoires montre que l'on n'avait apparament pas renoncé - au départ en tout cas - à l'exigence de l'affectation à un service public pour accorder l'exonération aux communes et aux établissements publics des trois niveaux de souveraineté (art. 85 du projet dans sa forme de 1973, cité plus haut; voir surtout le commentaire de la Commission de coordination, qui seul parlait explicitement d'autres entités de droit public, en précisant qu'elles devaient avoir un but d'intérêt public). La rédaction de ce projet a cependant évolué peu à peu, la condition relative au service public étant désormais abandonnée aussi bien pour les établissements de la Confédération et des cantons que pour les communes et leurs établissements; au demeurant, les motifs qui ont conduit à retenir cette dernière solution n'ont guère été formulés, en particulier s'agissant des établissements (le message du Conseil fédéral est en effet muet sur ce point). A cet égard, il apparaît cependant d'une certaine manière assez logique d'avoir renoncé à une telle exigence à l'égard des communes, dans la mesure où l'on peut en effet présumer que celles-ci accomplissent, pour l'essentiel de leurs activités, des tâches publiques (dans ce sens, Greter, op. cit., 2000, no 11 ad. art. 56 LIFD; selon cet auteur, la nouvelle rédaction correspond d'ailleurs à la solution qui a été retenue dans la pratique sur la base de l'ancien texte). Un telle présomption peut valoir également s'agissant des établissements publics, étroitement rattachés à la corporation territoriale dont ils dépendent. En revanche, la même solution ne s'impose pas à l'endroit de corporations de droit public non territoriales; pour de telles institutions, il apparaît normal, dans le sens des considérations précitées de Greter, de n'admettre une exonération que dans le cadre de l'art. 56 let. g LIFD et partant d'exiger la preuve d'une affectation à un service public. On a vu ci-dessus la démarche suivie par le législateur pour passer du texte de l'art. 16 ch. 1 et 2 AIFD à celui de l'art. 56 lit. a à c LIFD, s'agissant du cas des établissements publics, relevant des trois niveaux de souveraineté de la Suisse. Cette évolution est par ailleurs moins claire pour ce qui concerne les corporations publiques non territoriales. Suivant Känzig (op. cit., no 6 ad art. 16 AIFD), "les autres corporations de droit public" relevaient exclusivement de l'art. 16 ch. 2 AIFD (la citation est d'ailleurs tirée du texte de cette disposition), de sorte qu'elles bénéficiaient d'une exonération pour autant que leur fortune et leur revenu soient affectés à des services publics. A lire le rapport explicatif joint au projet de la Commission de coordination pour l'harmonisation fiscale, déjà cité, cette solution devait être reconduite au niveau de la loi, même si le projet en question avait adopté une formulation qui s'éloignait dans une très large mesure de l'art. 16 ch. 1 et 2 AIFD. En d'autres termes, sur le plan matériel, les corporations de droit public - non mentionnées dans le texte du projet - devaient bénéficier d'une exonération dans la mesure où elles poursuivaient des buts d'intérêt public. Par la suite, dans le texte définitif de l'art. 56 LIFD, les corporations de droit public ne font pas non plus l'objet d'une mention expresse; la question se pose dès lors de savoir si ces dernières ont alors glissé - implicitement, soit sans que les travaux préaratoires ne s'en expliquent - dans le champ d'application de l'art. 56 lit. b (respectivement a ou c, selon le niveau de souveraineté concerné) ou si elles sont concernées désormais par l'art. 56 lit. g exclusivement (il va en effet de soi qu'une exonération pourrait leur être accordée au titre de l'art. 56 lit. g, relatif notamment aux "personnes morales qui poursuivent des buts de service public" ). En l'absence de données claires sur la genèse de l'art. 56 LIFD à ce propos, le tribunal considère qu'il doit s'en tenir à la lettre du texte adopté, de sorte que les corporations publiques, qui ne sont pas des établissements de droit public, mais constituent en revanche des personnes morales, relèvent de la let. g à l'exclusion de la let. b (respectivement a ou b) de cette disposition; en d'autres termes, l'exonération ne peut leur être accordée que moyennant une affectation à un service public. Sur ce point précis, l'affirmation du Conseil fédéral selon lequel la nouvelle réglementation de l'art. 56 LIFD n'aurait rien changé se trouve ainsi pleinement confirmée (après, comme avant, les corporations de droit public ne seraient exonérées que dans l'hypothèse d'une affectation à un service public). C'est d'ailleurs sur la seule base de cette dernière disposition que le Tribunal administratif du canton de Fribourg a examiné la possibilité d'une exonération d'une corporation publique intercantonale, pour lui refuser celle-ci (arrêt du 9 juin 2000, réf. 4S 98 210 destiné à la publication; l'arrêt, il est vrai, n'examine pas la question sous l'angle de l'art. 56 lit. b LIFD, ce motif d'exonération n'ayant pas été invoqué). Au demeurant, on observera que, si l'on devait assimiler les corporations de droit public non territoriales aux établissements de la Confédération, des cantons ou des communes, la règle de l'art. 56 lit. g n'aurait plus vocation à s'appliquer qu'à des sujets de droit privé; la formulation de cette disposition, ouverte, apparaît pourtant comme visant tout à la fois des personnes morales de droit public et de droit privé. En adoptant cette solution, l'autorité de céans se rallie également à la démarche adoptée par le Tribunal fédéral dans l'arrêt précité, rendu en application de l'art. 56 let. c LIFD, qui avait trait à l'exonération des communes bourgeoises (ATF 125 II 177). Il souligne tout d'abord que le terme de commune (complété par celui de corporation territoriale) désigne habituellement en droit suisse non seulement les communes politiques, mais aussi les communes ecclésiastiques et les communes bourgeoises. Selon l'arrêt, le texte littéral de l'art. 56 let. c n'exclut que les corporations (de droit public) pour lesquelles un lien avec le territoire d'une circonscription politique ferait totalement défaut; se trouveraient dans cette dernière situation les syndicats d'améliorations foncières, par exemple, comme aussi d'autres corporations de droit public, telles que les associations professionnelles fondées sur le droit public (arrêt précité, p. 179 et 180). De même, le Tribunal fédéral constate que l'art. 16 ch. 2 AIFD ne prévoyait d'exonération que pour la fortune et le revenu des communes affectés à des services publics; au contraire, l'art. 56 let. c LIFD a renoncé à formuler une telle condition à l'exonération, ce qui constitue une extension des cas d'exemption par rapport à l'ancien droit, ce dont il faut prendre acte (arrêt, p. 181). Il découle de ce qui précède que le Tribunal fédéral - qui paraît privilégier lui aussi une interprétation littérale - exclut l'exonération de corporations publiques tels que les syndicats d'améliorations foncières, voire des organisations professionnelles obligatoires de droit public. Or, si on assimilait, comme le suggère Locher, de telles corporations de droit public aux établissements, celles-ci devraient bénéficier de l'exonération soit au titre de l'art. 56 let. b LIFD (s'il s'agit de corporations de droit public fondées sur le droit cantonal), soit au titre de l'art. 56 let. c LIFD (si l'on traite en effet les corporations de droit public communales comme des établissements des communes ou d'autres corporations territoriales). dd) En conclusion, s'agissant d'une corporation de droit public non territoriale, ici une société anonyme de droit public, un exonération au titre de l'art. 56 let. b LIFD n'est pas envisageable, au contraire d'une exonération fondée sur la lettre g de la même disposition. b) L'interprétation de l'art. 56 let. g LIFD apparaît comme extrêmement délicate, ce qui a d'ailleurs conduit la doctrine à formuler diverses propositions. aa) La première émane de Madeleine Simonek (Steuerbefreiung und Privatisierung, EC 2000, 230). Selon cette auteur, il conviendrait de procéder à une interprétation littérale de cette règle et d'exiger par conséquent que, même pour les personnes morales poursuivant des buts de service public, le bénéfice et le capital restent exclusivement et irrévocablement affectés à ce but. Il en découlerait que l'organisme de droit public exploité en la forme commerciale ne disposerait d'aucune possibilité de distribuer le bénéfice réalisé, celui-ci devant être intégralement réinvesti en relation avec l'accomplissement de la tâche publique exercée. Une telle interprétation conduirait sans équivoque à refuser l'exonération requise par la recourante (dans ce sens, v. d'ailleurs arrêts TA FR du 9 juin 2000, destinés à la publication, 4 F 98 210 et 4 F 99 40, spéc. c. 2c). bb) D'autres auteurs, notamment Kuster (op. cit., p. 232-235) admettent que l'art. 56 let. g LIFD doit être interprété de manière différente s'agissant des organisations vouées à un but de pure utilité publique, respectivement celles poursuivant des buts de service public; l'interprétation littérale évoquée ci-dessus ne vaudrait en effet que pour la première catégorie et non pour la seconde, sauf à vider de celle-ci de tout contenu. Cette approche paraît être celle de l'AFC (voir sa circulaire, Archives 63, 141 : selon celle-ci, l'accomplissement de tâches de service public ne supposerait pas un sacrifice; apparemment, des dividendes, pour autant qu'ils ne soient pas excessifs pourraient être versés). Cela suppose alors de cerner de plus près la notion de service public. aaa) Les travaux préparatoires ne fournissent à cet égard que fort peu d'indices. De même, la jurisprudence antérieure, rendue en application de l'art. 16 ch. 2 AIFD, ne peut être transposée sans autre dans le cadre du nouveau droit. On rappelle en effet que l'exigence de l'affectation des biens au service public était alors posée également pour les communes, ce qui avait incité le Tribunal fédéral, à interpréter, pour elles en tout cas, cette notion de manière assez large (ATF 112 Ib 24). bbb) On peut néanmoins admettre, en première approche, que la notion de service public désigne un intérêt public qualifié, distinct de l'intérêt susceptible de fonder par exemple l'octroi d'une subvention; il n'est pas non plus nécessairement présent dans toutes les entreprises publiques (cette notion est d'ailleurs loin d'être très claire : v. à ce propos Etienne Poltier, L'entreprise publique comme instrument des politiques de l'Etat, in Wirtschfaft und Recht 1984, 175 ss). Il s'agit dès lors d'un intérêt public revêtant une importance suffisante pour que l'on puisse parler d'une tâche de la collectivité publique elle-même, voire d'une activité propre à celle-ci (on trouve ces formulations dans la circulaire de l'AFC précitée, ch. 4). La délimitation de ce qu'il faut considérer comme des tâches publiques n'en reste pas moins fort indéterminée. Pour tenter de cerner cette notion, on peut distinguer, très schématiquement, des domaines dont la gestion incombe prioritairement à l'Etat; ce dernier pourra alors assumer cette charge lui-même ou, cas échéant, en déléguer l'exécution à des organismes décentralisés (qui, a priori, pourraient être de droit public ou de droit privé). A l'opposé, l'activité considérée peut, voire doit rester centrée sur le secteur privé; dans cette hypothèse, l'on peut imaginer que l'Etat, en présence d'un intérêt public, mette sur pied des formes de coopération avec les sujets de droit privé (v. à ce sujet, Moor, op. cit. III 92). On ne conçoit ainsi la présence de tâches de l'Etat ou d'activités relevant du "service public" que dans le premier domaine. Pour conclure à une responsabilité prioritaire de l'Etat, force est ici de poser une exigence de légitimation démocratique: il appartient ainsi au législateur d'ériger ou non une tâche en "service public" (v. à ce sujet Moor, op. cit., III, 121). La circulaire de l'AFC va d'ailleurs dans le même sens, lorsqu'elle admet comme relevant du service public les tâches qui se fondent expressément sur une loi (Archives 63, 142 en haut). Il y a bien ¿idemment diverses formes possibles à l'exécution d'une tâche d'intérêt public. Celle-ci peut être accomplie en effet aussi bien dans le cadre de l'administration centrale que dans des formes décentralisées. En outre, une telle tâche peut être réalisée par un établissement ou une corporation de droit public; elle peut aussi être confiée à des sujets de droit privé dans le cadre de concessions de service public. Dans tous ces cas, l'on doit admettre que, d'une manière ou d'une autre, l'Etat assume la responsabilité primaire de l'activité considérée, qui peut ainsi être qualifiée de "service public" . D'autres activités, on l'a vu, relèvent plutôt du domaine de la collaboration entre le secteur public et le secteur privé; l'intervention étatique joue alors essentiellement le rôle d'un soutien de l'activité privée. Tel sera le plus souvent le cas en présence de subventions, de prises de participation dans une entreprise privée, en application ou non de l'art. 762 CO, par exemple. De même ne constitue pas un service public l'activité déployée, dans l'intérêt public il est vrai, par les entreprises d'économie mixtes en faveur de leurs partenaires, au sens de l'art. 58 al. 3 LIFD. Par ailleurs, l'on ne saurait définir la tâche de service public de manière aussi restrictive que celle d'exercice de la puissance publique en matière de taxe à la valeur ajoutée (voir à ce sujet art. 17 al. 4 OTVA et ch. 15 de l'annexe de cette ordonnance; à ce propos, voir ATF 125 II 480). A première vue en effet, l'AFC (tant dans le recours qu'elle a déposé auprès du Tribunal fédéral à l'encontre de la décision d'exonération partielle de la Banque cantonale de Berne que dans le rapport élaboré par Paul Weidmann) paraît considérer en effet la distribution d'eau comme un service public, susceptible d'être exonéré dans le cadre de l'art. 56 let. g LIFD, alors qu'il ne l'est pas dans celui de l'art.</w:t>
      </w:r>
    </w:p>
    <w:p>
      <w:r>
        <w:rPr>
          <w:b/>
        </w:rPr>
        <w:t>E. 17</w:t>
      </w:r>
    </w:p>
    <w:p>
      <w:r>
        <w:t>al. 4 OTVA. Au-delà de ces grandes catégories, il faut bien constater que l'on passe souvent insensiblement du domaine des tâches des collectivités publiques à celui des activités relevant de la coopération avec le secteur privé. Ainsi, le recours à la formule de la société de droit public s'explique fréquemment par l'idée de s'assurer la collaboration du secteur privé (Moor III 76 ss); à lire les écritures de la recourante (recours, ch. 2.4), tel paraît également avoir été le but poursuivi lors de la fondation de la BCV. ccc) Dans le cas d'espèce, il s'agit de savoir si l'activité déployée par les banques cantonales, plus spécialement par la BCV et le CFV en 1995, peut être qualifiée de "service public" . A cet égard, l'on peut se référer en premier lieu à la notion même de banque cantonale et à la place qu'elle a trouvée dans l'ordre juridique. On peut rappeler à cet égard que l'art. 98 al. 1 de la Constitution prévoit que la Confédération légifère sur les banques et sur les bourses en tenant compte du rôle et du statut particuliers des banques cantonales. Cette disposition trouve son pendant dans la loi fédérale du 8 novembre 1934 sur les banques et les caisses d'épargne (RS 952.0); en effet, l'art. 3a de cette loi définit ainsi les banques cantonales: toute banque créée en vertu d'un acte législatif cantonal, revêtant la forme d'un établissement ou d'une société anonyme; le canton doit détenir dans cette banque une participation de plus d'un tiers du capital et des droits de vote; il peut en outre garantir l'intégralité ou une partie des engagements de la banque. L'art. 763 CO, qui prévoit la forme de la société anonyme de droit public, donne expressément l'exemple des banques cantonales. Par ailleurs, de très nombreux cantons ont adopté la forme de l'établissement public ou celle de la société anonyme de droit public pour leur banque cantonale (v. à ce sujet Blaise Knapp, Aspects du droit des banques cantonales, Festschrift für Ulrich Häfelin, précité, p. 459 ss, spéc. p. 460 s; v. également le dossier recueilli auprès de l'Institut suisse du fédéralisme : jusqu'ici, seuls Berne, Lucerne et St.-Gall ont au contraire retenu une forme de droit privé pour leur établissement bancaire cantonal). Certes, ils ont ainsi choisi pour leur banque une formule relevant de la décentralisation administrative, distincte de l'Etat central; il n'en reste pas moins que les législateurs de ces cantons ont considéré que l'exploitation d'une banque cantonale relevait des tâches de l'Etat. Il en va de même du canton de Vaud, qui a donné en l'état sa préférence à la forme de la société anonyme de droit public. Les missions de la BCV et du CFV, l'expert Mati l'a confirmé, ne se distinguent au demeurant pas fondamentalement de celles qui sont assumées par d'autres banques cantonales, exploitées dans la forme d'un établissement public (v. à ce sujet Knapp, op. cit., p. 467 ss). On ne saurait ainsi nier, dès lors que cela découle directement de la loi cantonale, que tant la BCV que le CFV exerce (ou exerçait) des activités relevant pour partie d'une tâche publique, celle-ci relevant pour l'essentiel de la promotion de l'économie cantonale (sous diverses formes, soit le soutien aux petites et moyennes entreprises, aux collectivités publiques et une gestion pondérée du marché hypothécaire). Il reste que les activités de la BCV, dans leur centre de gravité, sont celles de toute banque universelle (la loi elle-même, à son art. 4 al. 2 donne en effet expressément à la BCV cette qualification, qui ressort en outre très clairement tant de ses statuts que de sa charte d'entreprise); de même, le CFV traitait des affaires principalement dans le domaine du marché hypothécaire, mais de la même manière que toute autre banque oeuvrant dans ce secteur. En définitive, il apparaît assez clairement que le rôle de service public voulu par les textes légaux est très largement estompé, dans les deux établissements précités, tant par la nature des affaires traitées que par la manière dont elles le sont; en d'autres termes, le rôle de service public de la BCV et du CFV a passé au second plan, revêtant même une importance réduite au point d'exclure toute exonération - fût-elle partielle - au titre de l'art. 56 let. g LIFD. Sans doute, les précédents invoqués ici par l'autorité intimée (ATF 120 II 321, spéc. p. 330; ATF 57 I 79, spéc. 91 s.), rendus dans d'autres domaines que celui de l'impôt fédéral direct, ne permettent-ils pas une conclusion immédiate pour l'interprétation de la disposition précitée; ils montrent cependant que les banques cantonales, malgré le mandat légal dont elles peuvent se prévaloir, dès l'instant où elles entrent en concurrence avec les banques ordinaires, exercent aussi d'autres activités, d'ailleurs largement prépondérantes, par rapport à leur mission de service public (sur l'évolution récente des banques cantonales, faisant d'elles des banques universelles similaires à d'autres, voir Knapp, op. cit., p. 470). On peut admettre aussi que la seconde phrase de l'art. 56 let. g qui précise que des buts économiques ne peuvent être considérés en principe comme étant d'intérêt public, trouve précisément à s'appliquer dans des hypothèses comme celle d'une banque cantonale, pour exclure l'exonération. S'agissant d'entreprises poursuivant un but de service public, il ne sera, en règle générale, guère possible d'exclure tout objectif économique, ainsi dans le cas d'une entreprise de distribution; dans l'hypothèse toutefois d'une banque cantonale, le but économique prend clairement le pas sur l'exécution d'une tâche de service public. Tel est d'ailleurs aussi le sens des affirmations du Conseil fédéral dans son message du 17 mars 1997, relatif à la révision de la loi sur la banque nationale, où il indique ce qui suit (Feuille fédérale 1997 II 893): "Les banques cantonales qui ont la forme juridique de la société anonyme diffèrent de la BNS dans la mesure notamment où il s'agit d'entreprises à but lucratif, donc assujetties à l'impôt, et faisant concurrence aux banques commerciales du secteur privé." Au demeurant, plusieurs auteurs postulent une telle approche économique; ils excluent ainsi que les banques cantonales, qui participent à la concurrence prévalant sur le marché bancaire, accomplissent un "service public" (dans ce sens, Kuster, p. 235; Greter, no 28 ad art. 23 LHID). 4.                     La recourante fait valoir aussi le moyen tiré de l'égalité dans l'illégalité et il est apparemment dirigé contre l'AFC. Elle relève en effet que, pour la période 1995, la seule banque cantonale exploitée en la forme d'une société anonyme de droit public à avoir été imposée au titre de l'impôt fédéral direct est la BCV, alors que les autres banques cantonales ont continué à bénéficier du régime qui prévalait antérieurement. Ces dernières font toutefois l'objet de taxations par d'autres autorités, à savoir l'administration de l'impôt fédéral direct de leurs cantons respectifs; la recourante reproche ainsi à l'AFC de ne pas avoir recouru contre ces taxations favorables. L'AFC, pour sa part, déclare toutefois qu'elle imposera la solution qu'elle considère comme conforme au nouveau droit dans tous les cantons dès qu'elle aura obtenu confirmation de celle-ci par les autorités judiciaires. Cela suffit pour rejeter ici le grief tiré de l'égalité dans l'illégalité (Moor, I. 314 ss et réf. citées) - si tant est qu'il puisse être invoqué, non pas à l'égard de l'autorité de décision, mais, comme ici, à l'endroit d'une autorité de surveillance - bien que la BCV ne soit effectivement pas traitée de la même manière que les autres banques cantonales se trouvant dans la même situation, à tout le moins durant une période transitoire. 5.                     Il découle des considérations qui précèdent que la recourante ne peut se prévaloir avec succès ni de la lettre b ni de la lettre g de l'art. 56 LIFD. Elle est dès lors imposable dans ce cadre, ce qui conduit au rejet du recours. Elle supportera ainsi l'émolument d'arrêt, ses conclusions en dépens étant également rejetées (art. 144 LIFD).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