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FI.1997.0102 vom 26. Mai 2000</w:t>
      </w:r>
    </w:p>
    <w:p>
      <w:r>
        <w:t>VD Tribunal cantonal, 2000-05-26, FR</w:t>
      </w:r>
    </w:p>
    <w:p>
      <w:r>
        <w:rPr>
          <w:b/>
        </w:rPr>
        <w:t xml:space="preserve">Quelle: </w:t>
      </w:r>
      <w:r>
        <w:t>https://mcp.opencaselaw.ch/entscheid/vd_omni_FI.1997.0102</w:t>
      </w:r>
    </w:p>
    <w:p>
      <w:r>
        <w:t>FR: VD_OMNI FI.1997.0102 du 26 mai 2000</w:t>
      </w:r>
    </w:p>
    <w:p>
      <w:r>
        <w:t>IT: VD_OMNI FI.1997.0102 del 26 maggio 2000</w:t>
      </w:r>
    </w:p>
    <w:p>
      <w:pPr>
        <w:pStyle w:val="Heading2"/>
      </w:pPr>
      <w:r>
        <w:t>Regeste</w:t>
      </w:r>
    </w:p>
    <w:p>
      <w:r>
        <w:t>c/ACI | Reprises et amendes. Pas de valeur locative pour résidence à l'étranger encore inhabitable faute d'équipement. Salaires complémentaires enregistrés dans un compte transitoire et crédités à l'actionnaire la période fiscale suivante: salaires tenus pour réalisés dans l'année où la société les porte en charge dès lors qu'elle comptabilise un intérêt en faveur de l'actionnaire sur le compte transitoire "salaires à recevoir".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avril 2000. Compte tenu de ce retrait, il n'y a pas lieu d'allouer de dépens à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