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FI.1993.0120 vom 24. November 1994</w:t>
      </w:r>
    </w:p>
    <w:p>
      <w:r>
        <w:t>VD Tribunal cantonal, 1994-11-24, FR</w:t>
      </w:r>
    </w:p>
    <w:p>
      <w:r>
        <w:rPr>
          <w:b/>
        </w:rPr>
        <w:t xml:space="preserve">Quelle: </w:t>
      </w:r>
      <w:r>
        <w:t>https://mcp.opencaselaw.ch/entscheid/vd_omni_FI.1993.0120</w:t>
      </w:r>
    </w:p>
    <w:p>
      <w:r>
        <w:t>FR: VD_OMNI FI.1993.0120 du 24 novembre 1994</w:t>
      </w:r>
    </w:p>
    <w:p>
      <w:r>
        <w:t>IT: VD_OMNI FI.1993.0120 del 24 novembre 1994</w:t>
      </w:r>
    </w:p>
    <w:p>
      <w:pPr>
        <w:pStyle w:val="Heading2"/>
      </w:pPr>
      <w:r>
        <w:t>Regeste</w:t>
      </w:r>
    </w:p>
    <w:p>
      <w:r>
        <w:t>c/ACI | Amortissement comptable d'un prêt privé à l'actionnaire contraire aux principes de la comptabilité commerciale, dans le but de tromper le fisc. Salaire de l'administrateur et actionnaire unique jugé à tort excessif par l'ACI.</w:t>
      </w:r>
    </w:p>
    <w:p>
      <w:pPr>
        <w:pStyle w:val="Heading2"/>
      </w:pPr>
      <w:r>
        <w:t>Erwägungen</w:t>
      </w:r>
    </w:p>
    <w:p>
      <w:r>
        <w:rPr>
          <w:b/>
        </w:rPr>
        <w:t>E. 2</w:t>
      </w:r>
    </w:p>
    <w:p>
      <w:r>
        <w:t>CO), ainsi qu'au principe de l'état complet du bilan et du compte de pertes et profits , au principe de la clarté et de la sincérité du bilan (art. 959 CO) et au principe de l'exactitude (art. 957 CO). Au plan fiscal, l'absence de la mention d'une participation est contraire à l'obligation légale de remettre une déclaration complète et exacte (art. 85 ss LI; art. 82 ss AIFD). Or, la recourante prétend néanmoins être propriétaire des actions précitées, bien qu'elle ait passé outre au respect de ces principes comptables et de cette obligation légale découlant de droit fiscal, qui, par ailleurs, ne pouvaient être ignorés de son mandataire fiscal et organe de contrôle; force est donc de constater qu'elle a pour le moins agi en complète contradiction avec ses affirmations. ac)    Reste cependant à examiner la question du fardeau de la preuve, qui se pose de manière particulière en cas de soustraction fiscale. En effet, en matière de redressement fiscal , il suffit, pour justifier l'aggravation de la taxation, que le contribuable n'apporte pas la preuve de ses allégués, alors qu'en procédure de soustraction , c'est aux autorités fiscales qu'il appartient d'apporter la preuve que l'imposition est incomplète et donc que les montants pris en compte pour fixer les amendes constituent des revenus - ou une part du rendement net imposable - (ATF du 8 février 1991, publié in RDAF 1993, pp. 32 ss, sp. 35). Cette règle est atténuée par le principe selon lequel il y a lieu d'exiger du contribuable la preuve du contraire de ce que prétend l'autorité fiscale, lorsque des indices précis rendent très vraisemblable l'état de fait retenu par cette autorité (ibidem). Cependant, l'applicabilité de ce principe apparaît discutable au vu de la jurisprudence postérieure à l'arrêt précité; le Tribunal fédéral a en effet décrit comme douteux, au regard de l'art. 6 Ch. 2 CEDH, un principe (en l'occurrence, celui que renferme l'art. 130 al. 3 AIFD) dont l'application a pour conséquence de présumer la culpabilité du contribuable, avec charge pour celui-ci de démontrer sa non-culpabilité (arrêt du 15 novembre 1991, publié in RDAF 1992, pp. 324 ss). Dans le cas particulier, comme déjà souligné dans les considérants ci-dessus à plusieurs reprises, la recourante n'a pas apporté le plus petit début de preuve de ses allégués, susceptible de démentir l'hypothèse parfaitement motivée de l'autorité intimée, selon laquelle la recourante a accordé à B.________ des prêts sans intérêt, voire lui a consenti des libéralités. Elle s'est en effet contentée d'alléguer de manière toute générale qu'il serait quasi naturel, pour l'administrateur de la recourante, de signer des actes juridiques en son seul nom, mais avec la volonté d'agir au nom et pour le compte de la société - quand bien même cela revient à l'encourager à confondre la caisse de la société avec la sienne propre, et alors que, selon les circonstances, B.________ semble parfaitement mesurer la portée de son rôle d'administrateur -, ou encore qu'il va de soi que la recourante n'a pas hésité à investir pour près de Fr. 120'000.- dans une société notoirement insolvable, sous la forme, d'une part, d'une participation à son capital-actionss - supprimant du même coup l'actionnariat de B.________ à ladite société, ce qui revient concrètement à supprimer tout intérêt personnel de celui-ci à l'opération - et, d'autre part, de prêts sans intérêt - ce qui ne paraît pas insolite à la recourante -, et cela uniquement à des fins de publicité - sans toutefois que les montants en question n'apparaissent dans le compte "Publicité" de la recourante, et alors que celle-ci s'occupe de construction, tandis que C.________ vend des chaussures de sport -; le tout fait enfin l'objet d'une comptabilité partielle, non continue et pour le moins farfelue, voire véritablement fausse. Force est donc de constater que, en l'espèce, la preuve que l'imposition de la recourante est incomplète, a été apportée à satisfaction par l'ACI, il n'est ainsi pas nécessaire de faire appel à la présomption citée ci-dessus; partant, les montants pris en compte pour fixer les amendes constituent bel et bien une part du rendement net imposable. ad)    Une autre condition objective de la soustraction fiscale est que l'insuffisance de la taxation provienne du fait que la contribuable a violé l'une des obligations que la loi lui impose en cachant des faits importants pour déterminer la base d'imposition ou en donnant des indications inexactes sur les faits importants pour déterminer celle-ci. En l'espèce, il a déjà été amplement démontré au considérant 2 a) ci-dessus que la recourante a diminué son rendement net imposable au moyen d'une comptabilité manipulée, rendue illisible pour les éléments en question, dans le but également de dissimuler une prestation appréciable en argent en faveur de son actionnaire et administrateur unique, et cela en violation des règles du CO en matière de comptabilité commerciale et des dispositions fiscales déjà citées (art. 85 ss LI; art. 82 ss AIFD). ae)    Au vu des considérants qui précèdent, le Tribunal constate donc que l'élément objectif de la soustraction fiscale est bien réalisé. Reste encore à examiner si la contribuable en réalise l'élément subjectif. b) N'est en effet punissable pour soustraction fiscale au sens des art. 128 LI et 129 al. 1 AIFD, que celui qui obtient une taxation insuffisante en violant ses obligations de manière coupable, soit intentionnellement, soit par négligence. Selon la jurisprudence actuelle du Tribunal fédéral, la culpabilité (faute), ainsi que la mesure de la peine (amende), doivent, en l'absence de dispositions spéciales contraires (art. 133 bis al. 3 AIFD, par exemple), être analysées selon les principes généraux du droit pénal, les amendes fiscales étant de véritables sanctions de nature pénale (StE 1985 B 101.21 no 2; 1986 B 101.1 no 1; RDAF 1991, p. 288). L'art. 333 du code pénal suisse (C.P.) le précise d'ailleurs expressément s'agissant de l'impôt fédéral direct. Sur le plan de l'impôt cantonal et communal, cette solution découle, en l'absence d'une disposition spécifique, directement de la nature pénale des amendes fiscales. ba)    Alors que le droit fédéral prévoit expressément à l'art. 130 al. 4 AIFD la punissabilité des personnes morales, cette question, en droit pénal fiscal vaudois, dont notamment sa base légale, a dû en revanche être tranchée par le Tribunal de céans, qui s'est prononcé en faveur d'une telle punissabilité (FI 93026; FI 93027 consid. 1; RDAF 1992, p. 69). En effet, le TF considère que le principe selon lequel seules les personnes physiques peuvent être auteurs de délits - "societas delinquere non potest" - vaut également en droit fiscal, des exceptions n'étant admissibles que sur la base d'une disposition légale expresse (Archives 56, 67, arrêt publié également in RDAF 1989, 97, consid. 4 ss; Archives 56, 75). Or, la notion de "contribuable" utilisée par l'art. 128 LI, siège de la matière en droit cantonal, désigne aussi bien la personne morale que la personne physique contribuable (art. 3 al. 1 chiffre 2 LI; dans ce sens, voir d'ailleurs RDAF 1989, 97 déjà cité et RDAF 1978, 396), ce qui est conforme à l'art. 72 de la loi fédérale du 14 décembre 1990 sur l'harmonisation des impôts directs des cantons et des communes (LHID) et à l'art. 1 C.P., selon lequel "Nul ne peut être puni s'il n'a commis un acte expressément réprimé par la loi" . Le TF admettant que l'art. 1 C.P. puisse faire l'objet d'une interprétation extensive (notamment ATF 112 IV 82), l'art. 128 LI constitue donc bien une règle "expresse" au sens de cet art. 1 C.P. Un autre principe régissant le droit pénal pourrait faire obstacle à la punissabilité des personnes morales en droit pénal fiscal vaudois: "nulla poena sine culpa" . Cependant, dès lors que l'art. 128 al. 3 LI pose expressément l'exigence de la faute - intentionnelle ou par négligence - qui, dans la mesure où une personne morale ne saurait commettre une faute, ne peut être que celle d'un organe, la punissabilité des personnes morales en droit pénal fiscal vaudois ne soulève plus guère d'objection (dans ce sens, Félix Richner, Die Strafbarkeit der juristischen Person im Steuerhinterziehungsverfahren, Archives 59, 441 sp. pp.. 453 à 459; le Tribunal fédéral lui-même juge cette solution nécessaire en matière fiscale: RDAF 1992, 324). bb)    La preuve du caractère intentionnel d'une soustraction incombe à l'autorité fiscale. Cette preuve est toutefois facilitée par la présomption selon laquelle celui qui agit avec conscience, agit aussi avec volonté (StE 1988 B 101.21, no 7). Le Tribunal fédéral considère que la preuve du caractère intentionnel de la soustraction est censée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qu'il a compté sérieusement avec cette possibilité (dol éventuel) (ATF 114 Ib 27; StE 1988 B 101.21, no 6) bc)    Tout chef d'entreprise doit forcément examiner, dans chaque cas, si l'élément en cause se rapporte en tout ou partie à un prélèvement qui sert à couvrir des frais autorisés par l'usage commercial ou s'il s'agit, comme en l'espèce, d'une prestation de la société en faveur d'un tiers, appréciable en argent et volontaire, qui n'est donc pas rendue nécessaire par la marche des affaires. Les considérants qui précèdent exposent de manière détaillée les manoeuvres comptables opérées par B.________, ainsi que la légèreté de ses arguments et les raisons objectives qui tendent à les infirmer; le Tribunal de céans tient donc pour établi que B.________ n'a pas pu agir autrement qu'avec la conscience et la volonté de dissimuler des éléments imposables et, en conséquence, dans le dessein de tromper le fisc. 3.                     Selon l'ACI, il semblerait que le prix réellement payé pour l'acquisition du terrain sis sur la commune de Y.________ (parcelles N°1******** et 2********) - acquis par la recourante le 15 mars 1989 en société simple avec trois autres associés - se soit élevé à Fr. 1'050'000.-, et cela en dépit du prix d'acquisition de Fr. 600'000.-, qui figure dans l'acte de vente notarié du 15 mars 1989. Forte de cette constatation, l'ACI a alors procédé à une rectification, ne reconnaissant qu'un prix de revient de Fr. 700'000.- (Fr. 1'050'000.- sous déduction de Fr. 350'000.-, considérés comme constituant un actif fictif non admis au titre de prix de revient), dont un quart pour la recourante. Dans ce prix de Fr. 700'000.- est encore compris un montant de Fr. 100'000.-, qui représente un retrait en espèces, débité du compte de la société simple au ******** le 15 mars 1989, dont quittance signée par quatre personnes, parmi lesquelles B.________; à ce propos, l'ACI a considéré que: "Aucune preuve n'ayant pu être apportée quant à la réalité du transfert de ce montant à une personne étrangère à votre société, nous considérons que cette somme de Fr. 100'000.- fait partie du bénéfice de l'opération et que son quart, soit Fr. 25'000.-, est un produit supplémentaire de l'exercice 1989 pour votre société dont votre actionnaire a profité directement (prestation appréciable en argent)." (Décisions ACI p. 2 ch. 3) En conséquence, ce montant de Fr. 25'000.- a été intégré par l'ACI au rendement net imposable de l'année 1989; il a donc été pris en compte pour le calcul du rappel d'impôt et des pénalités pour la période fiscale 1991-1992 (voir litt. E b) ci-dessus). B.________ ne conteste pas le fait que la recourante ait acheté le terrain en question comme membre d'une société simple, formée de quatre personnes; il ne conteste pas non plus avoir signé à côté des trois associés de la recourante, la quittance précitée pour un montant de Fr. 100'000.-, débité du compte de la société simple; en d'autres termes, il ne conteste pas avoir reçu le quart de ce montant, correspondant à la part de la recourante, savoir Fr. 25'000.-. Par ailleurs, B.________ ne fournit aucun argument, ni aucune preuve susceptible d'établir que ces Fr. 25'000.- auraient été d'une manière ou d'une autre intégrés au rendement net imposable de la recourante en 1989 et, partant, ne constitueraient pas un élément soustrait; il se contente en effet d'affirmer que ce montant de Fr. 100'000.- a été versé à un tiers au titre de commission, payée en plus des honoraires en Fr. 350'000.-, non reconnus par l'ACI (Mémoire de recours du 30 juillet 1993, p. 9, ch. 20). Dans ces conditions, force est de constater que ce montant de Fr. 25'000.-, débité d'un compte dont la recourante était titulaire au même titre que les trois autres membres de la société simple dont elle faisait partie, a été encaissé par B.________ personnellement sans contre-prestation de sa part; partant, il s'agit bien d'une libéralité en faveur de l'actionnaire et administrateur unique, qui n'est pas autorisée par l'usage commercial et qui doit donc être ajoutée au rendement net imposable. Dans la mesure où ce montant de Fr. 25'000.- est passé purement et simplement du compte bancaire dont la recourante était titulaire en société simple, à la poche de B.________, sans que soit inscrite l'écriture correspondante dans les comptes de celle-ci, le Tribunal tient pour établi que B.________, en tant qu'actionnaire et administrateur unique de A.________ SA, a agi en toute connaissance de cause, savoir avec la conscience et la volonté de tromper le fisc. Les éléments objectifs et subjectifs de la soustraction sont donc réalisés en l'espèce; le recours doit être rejeté sur ce point. 4.                     a) En cas de soustraction fiscale consommée , le contribuable est passible d'une amende allant jusqu'à cinq fois le montant de l'impôt cantonal et communal soustrait (art. 128 al. 2 litt. b LI) et jusqu'à quatre fois le montant de l'impôt fédéral direct soustrait (art. 129 al. 1 AIFD). L'AIFD réprime, à l'art. 131 al. 2 AIFD, la t entative de soustraction fiscale par une amende comprise entre Fr. 20.- et Fr. 20'000.-; la réalisation de cette infraction suppose que la soustraction soit constatée avant l'entrée en force de la taxation définitive. Le droit cantonal n'opère pas quant à lui de distinction entre soustraction consommée et tentative, fondée sur le critère de l'entrée en force ou non de la taxation. L'infraction visée par l'art. 128 al. 2 litt. a LI est d'ailleurs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L'art. 128 al. 2 litt. a LI prévoit néanmoins une sanction moins forte lorsque la soustraction - ou la "tentative de soustraction" au sens impropre du terme du point de vue du droit pénal, cette disposition consacrant une infraction de mise en danger -, est constatée avant la fin de la période de taxation, puisque dans un tel cas l'autorité fiscale majore les éléments soustraits de 10 %. b) Les dispositions générales du droit pénal s'appliquent à la détermination du montant de l'amende (art. 333 C.P.; StE 1986 B 101.1 No 1; FI 91067). Selon l'art. 63 C.P., la peine doit être fixée d'après la culpabilité du délinquant (voir aussi l'art. 128 al. 3, 1ère phrase LI), en tenant compte des mobiles, des antécédents et de la situation personnelle de ce dernier. Dans l'application de cette disposition, le Tribunal fédéral se réfère à l'examen détaillé fait par Stratenwerth (Schweizerisches Strafrecht, Allgemeiner Teil, Berne 1989, § 7, no 7 ss) des éléments qui devraient guider le juge pour la détermination de la peine à infliger (ATF 116 IV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FI 90009 consid. 5). ba)    En matière d'impôt fédéral direct, l'Administration fédérale des contributions a publié en 1987 des instructions destinées à faciliter la fixation du montant de l'amende et à unifier les pratiques cantonales (AFC, Circulaire no 10: Instructions concernant la poursuite et la répression de la soustraction d'impôt consommée, de la tentative de soustraction et d'autres infractions , Berne, 9 décembre 1987, in Archives 56, pp. 344 ss, ci-après : les instructions fédérales);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qui doivent être pris en considération tout comme les circonstances atténuantes ou aggravantes (ATF 114 Ib 27; néanmoins les critiques adressées par Zweifel, in Mélanges Zuppinger, pp. 543 ss; Behnisch, Das Steuerstrafrecht im Recht der direkten Bundessteuer, thèse Berne 1991, pp.. 149 ss). L'amende doit être fixée de façon appropriée dans les limites définies par l'AIFD (Tribunal administratif, FI 91067 précité). bb)    Pour l'impôt cantonal et communal, l'Administration cantonale des impôts a également édicté le 27 juillet 1981 des directives non publiées qui ont été modifiées le 8 mai 1991. Elles distinguent les cas de soustraction simple et qualifiée. La quotité dépend de l'importance et de la nature de la soustraction, du degré de culpabilité, de la collaboration du contribuable, de la récidive éventuelle et de la situation patrimoniale de l'intéressé. Un tableau récapitulatif a été établi à l'intention des taxateurs. Ces directives, internes à l'administration fiscale cantonale, ne sauraient avoir force de loi, mais elles constituent une base adéquate permettant d'assurer une certaine égalité de traitement entre les contribuables, même si l'autorité fiscale ne peut faire abstraction des circonstances du cas d'espèce et des dispositions générales du droit pénal sur la fixation de la peine, qui sont applicables aux amendes fiscales dans la mesure décrite ci-dessus (art. 63 à 67 C.P.) (FI 91067 précité). c) En matière d'IFD, outre l'élément intentionnel, les prononcés d'amendes attaqués retiennent une soustraction fiscale consommée au sens de l'art. 129 al. 1 AIFD pour la période 1987-1988 et une tentative de soustraction fiscale au sens de l'art. 131 al. 2 AIFD pour les périodes 1989-1990 et 1991-1992 et relèvent que la proportion des éléments non déclarés par rapport à des taxations exactes est de 65 % pour 1987-1988, de 45 % pour 1989-1990 et de 15 % pour 1991-1992. Selon les instructions fédérales, la quotité de l'amende devrait être, en cas de soustraction consommée, de 1,6 fois le montant de l'impôt soustrait pour la première période fiscale, de 1,4 fois pour la seconde et de 1,1 fois pour la troisième. Dans les cas de tentative, comme en l'espèce pour les deux dernières périodes, elles prévoient que l'amende doit en principe s'élever à la moitié de celle qui serait infligée en cas de soustraction consommée; elles précisent que cette règle ne doit pas être appliquée avec rigidité et qu'elle ne peut constituer tout au plus, que le point de départ du calcul de l'amende, qui doit par ailleurs être apprécié en fonction des circonstances aggravantes et atténuantes. Dans la présente affaire, en se référant strictement au coefficient de base défini par les instructions fédérales, l'amende devrait se monter à 0,7 fois le montant de l'impôt soustrait pour la deuxième période et à 0,55 fois pour la troisième. Le tribunal constate que pour 1987-1988, le montant de l'impôt soustrait s'élève à Fr. 2'099.30.-; le montant de l'amende a été arrêté à Fr. 2'500.-, il correspond à 1,2 fois le montant de l'impôt soustrait; pour 1989-1990, le montant de l'impôt soustrait est de Fr. 11'191.60.-; le montant de l'amende a été arrêté à Fr. 6'500.-, il correspond à 0,6 fois le montant de l'impôt soustrait; enfin, pour 1991-1992, le montant de l'impôt soustrait s'élève à Fr. 3'155.60.-, le montant de l'amende a été arrêté à Fr. 1'500.-, ce qui correspond à 0,5 fois le montant de l'impôt soustrait. d) En matière d'impôt cantonal et communal, la soustraction commise par la recourante au cours des périodes fiscales 1987-1988 tombe sous le coup de l'art. 128 al. 2 litt. b LI précité, soit une amende, alors que l'infraction survenue au cours des périodes fiscales 1989-1990 et 1991-1992 est sanctionnée par la pénalité prévue à l'art. 128 al. 2 litt. a LI, soit la majoration de 10 % des éléments soustraits. Les directives cantonales prévoient, en présence d'une soustraction qualifiée - laquelle suppose la falsification de documents -, et lorsque le contribuable a collaboré, comme en l'espèce, que la quotité de l'amende doit être comprise dans une fourchette de 1,5 à 3,5 fois le montant de l'impôt soustrait, lorsque la soustraction est grave. Dans le cas de la recourante, l'ACI a relevé que la proportion des éléments soustraits par rapport à une taxation exacte est de 55 % en 1987-1988. Le Tribunal constate que le montant d'impôt soustrait pour la période 1987-1988, s'élève à Fr. 6'072.10.-, le montant de l'amende a été fixé à Fr. 6'600.-, ce qui correspond à 1,09 fois le montant de l'impôt soustrait. e) Force est donc de constater que, aussi bien sur le plan de l'IFD que des impôts cantonaux et communaux, l'ACI a largement tenu compte des rares circonstances atténuantes que l'on peut retenir en faveur de la recourante, à savoir le fait d'avoir collaboré au redressement fiscal, le fait qu'elle n'a pas fait antérieurement l'objet d'une sanction pour soustraction fiscale et le fait que la situation est actuellement difficile dans son secteur d'activité. Ainsi, la quotité des amendes est raisonnable au regard de l'ensemble des circonstances, compte tenu également de la période relativement longue durant laquelle l'infraction s'est poursuivie, de l'importance des montants soustraits, de la production d'une fausse comptabilité et du fait que l'organe de la société a agi avec conscience et volonté; ces amendes peuvent donc être qualifiées de modérées. f)  Les recours formés par la société pour ce qui concerne les éléments soustraits, s'avèrent mal fondés; les décisions prises à son encontre par l'ACI doivent donc être confirmées. 5.                     L'ACI a estimé que "bien qu'il bénéficie de votre part d'un salaire annuel de près de Fr. 100'000.- sous forme de 13 salaires mensuels, votre administrateur, qui exerce également une activité importante pour le compte de D.________ SA et notamment de ses consortiums, a prélevé indûment sous forme de salaire, sans en mentionner l'intégralité sur son certificat de salaire, la presque totalité de votre bénéfice, en violation également des articles 54 al. 1 litt. b LI et 49 al. 1 litt. b AIFD" (Avis de prochaine clôture p. 2, ch. 4); elle n'a toutefois retenu comme salaires excessifs que ceux touchés par B.________ pour les périodes fiscales 1989-1990 et 1991-1992, dont la taxation était encore provisoire au moment de son contrôle, et n'a pas considéré que cette distribution dissimulée de dividendes soit constitutive, en l'espèce, d'une soustraction. La seule question à résoudre consiste donc à déterminer si ces salaires sont effectivement excessifs ou pas. Les montants avancés par l'ACI dans ses déterminations du 15 décembre 1993 (ch. 5), ne sont pas contestés par la recourante; ainsi, B.________ a reçu un salaire annuel compris entre Fr. 95'900.- et Fr. 133'300.- de 1985 à 1990 et s'est vu octroyé des compléments de salaires de Fr. 42'000.- en 1985, de Fr. 35'000.- en 1986, de Fr. 125'000.- pour chacune des années 1987 à 1989 et de Fr. 165'500.- en 1990; ce qui correspond à un salaire total annuel compris entre Fr. 137'900.- (Fr. 10'607.- par mois à raison de 13 versements) et Fr. 298'800.- (Fr. 22'984.- par mois à raison de 13 versements) de 1985 à 1990. De son côté, l'ACI n'a pas contesté que ces salaires, y-compris leurs compléments, ont été dûment soumis à l'AVS; par ailleurs, dès lors que les certificats de salaire incomplets de B.________ ont été, sur la demande de l'ACI, corrigés à sa satisfaction, le Tribunal en déduit que sa situation du point de vue de l'impôt sur le revenu est en voie d'être régularisée en accord avec l'autorité intimée. Lors de l'audience, B.________ a en outre expliqué qu'il touchait un salaire minimum fixé d'avance, qu'il complétait ensuite sous forme de 13ème et de 14ème salaire, puis, selon l'état de la trésorerie, sous la forme de véritables compléments de salaire représentant des montants plus importants, sans que toutefois que ceux-ci puissent être qualifiés de dividendes ou de tantièmes. Il ressort des bilans et comptes de résultat de la recourante, les chiffres suivants: Périodes fiscales 1987 / 1988 1989 / 1990 1991 / 1992 Années de calcul 1985 1986 1987 1988 1989 1990 Chiffre d'affaires ? 620'696.- 728'091.- 1'548'780.- 1'212'209.- 1'503'022.- Salaires bruts totaux (Compte No 1********) ? 315'255.- 450'695.- 448'845.- 592'807.- 671'158.- Bénéfice net imposable (compte No 2********) 4'077.- 10'775.- 20'924.- 12'231.- 15'987.- 61'205.- Compléments de salaire 42'000.- 35'000.- 125'000.- 125'000.-- 125'000.- 165'500.- Part du salaire jugée excessive --.-- --.-- 52'000.- 56'000.-- 54'000.- 51'000.- On constate que la charge salariale de la recourante est en constante augmentation depuis 1986, mais que cette augmentation n'est pas linéaire; le salaire total de B.________, quant à lui, a doublé entre 1985 et 1990. De son côté, le bénéfice net est très fluctuant, puisqu'il a doublé entre 1986 et 1987, qu'il s'est réduit de moitié en 1988, qu'il est resté stable en 1989 et qu'il a quadruplé en 1990; cette remarque vaut aussi pour le chiffre d'affaire qui a augmenté de Fr. 100'000.- entre 1986 et 1987, doublé en 1988, s'est réduit de Fr. 300'000.- en 1989 et a augmenté du même montant en 1990. En premier lieu, il ressort de ce tableau que la charge salariale - dont 40 à 50 % représente le salaire de B.________ - ne reflète pas systématiquement les développements ou les contractions du chiffre d'affaire. En effet, les comptes de pertes et profits de la recourante révèlent que, en 1986, année de référence, les salaires absorbent la moitié du chiffre d'affaire; en 1987, le rapport est légèrement modifié, mais l'augmentation de Fr. 100'000.- du chiffre d'affaire est entièrement absorbée par les salaires - dont Fr. 125'000.- de complément en faveur de B.________, contre Fr. 35'000.- en 1986 -; en 1988, en revanche, alors que le chiffre d'affaire double, les salaires restent stables, l'essentiel de cette augmentation du chiffre d'affaire étant absorbée par le compte de charge N° 3******** "Sous-traitants", le bénéfice net, quant à lui, se réduit de moitié, alors qu'il avait doublé en 1987; en 1989, le chiffre d'affaire se réduit de Fr. 300'000.- et le compte N° 4******** de Fr. 550'000.-, la différence (Fr. 250'000.-) étant absorbée à raison des deux tiers par les salaires et les charges sociales y afférentes, qui augmentent de Fr. 150'000.-, le reste se répartissant entre les frais de locaux et les frais de gestion, le bénéfice net reste stable; en 1990 enfin, alors que le chiffre d'affaire n'augmente que de Fr. 300'000.-, le bénéfice net, quant à lui, quadruple et la charge salariale n'augmente que de Fr. 80'000.- - avec, il est vrai, un complément en faveur de B.________ de Fr. 165'500.-, ce qui porte son salaire annuel total pour 1990 à Fr. 298'800.-. En second lieu, le rapport entre la charge salariale et le chiffre d'affaire ne s'est pas radicalement modifié selon les fluctuations vers le haut ou vers le bas de celui-ci; ainsi, quand le compte "Chiffre d'affaire" enregistre une importante augmentation - en 1988 et en 1990 -, la charge salariale ne gonfle pas dans les mêmes proportions - stable en 1988; augmentation de Fr. 80'000.- en 1990 - et reste dans un rapport acceptable avec le chiffre d'affaire, savoir d'un tiers en 1989 et d'un peu moins d'une demi en 1990. De même, quand le compte "Chiffre d'affaire" enregistre une réduction relativement importante (en 1989), la charge salariale n'est pas réduite dans la même proportion, au contraire, elle augmente, mais tout en demeurant dans un rapport d'une demi avec le chiffre d'affaire, ce qui n'est en rien insolite, ni contraire à la réalité économique de l'entreprise. Au vu de cet examen comparatif des différents exercices en cause, le Tribunal constate que, contrairement à ce qu'affirme l'autorité intimée, les compléments de salaire n'étaient pas fixés de manière à absorber systématiquement et presque en totalité le bénéfice net imposable de la recourante; si, certes, le cas peut apparaître comme étant limite - pour l'année 1990 du moins -, la seule comptabilité de la recourante ne permet cependant pas de déduire avec suffisamment de certitude que les salaires de B.________ pour les années 1987 à 1990, ne correspondent pas à la rémunération réelle de son travail; les indices susceptibles d'établir le contraire sont en effet trop ténus, on ne constate pas, par exemple, de fortes diminutions de salaire d'une année à l'autre, qui coïnciderait avec une réduction du résultat commercial; au contraire, la charge salariale augmente constamment, puisqu'elle a plus que doublé entre 1986 et 1990, mais cette augmentation demeure dans des proportions raisonnables, puisque le chiffre d'affaire a lui-même suivi une évolution identique; en particulier, il n'est en soi pas insolite que, au vu du développement considérable du résultat commercial, le salaire de B.________ ait également doublé entre 1986 et 1990; au demeurant, compte tenu des considérants qui précèdent, un salaire annuel de Fr. 298'800.- - maximum atteint en 1990 - ne révèle pas une disproportion évidente entre les prestations, dans la mesure où il s'agit d'un chef d'entreprise assurant pratiquement à lui seul la production et le chiffre d'affaire (v. ég. dans le même sens un arrêt du Verwaltungsgericht de Zurich, publié à la Revue fiscale 1994, p. 310); cette question doit toutefois être analysée de cas en cas, sans que l'on puisse tirer de ce montant une limite ou un principe général applicable quelle que soit l'entreprise en cause. En conséquence, les salaires attribués à B.________ ont été jugés à tort excessifs et, partant, ne sauraient être constitutifs d'une distribution dissimulées de bénéfice; les rappels d'impôt y-afférent ne sont donc pas justifiés et les décisions de l'ACI doivent être annulées sur ce point. 6.                     Vu les considérants ci-dessus, les recours sont partiellement admis. Dans ces conditions, la recourante supportera un émolument de procédure réduit qu'il convient de fixer à Fr. 2'500.-; il y a lieu de lui allouer des dépens en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