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FI.1993.0075 vom 17. Juli 2000</w:t>
      </w:r>
    </w:p>
    <w:p>
      <w:r>
        <w:t>VD Tribunal cantonal, 2000-07-17, FR</w:t>
      </w:r>
    </w:p>
    <w:p>
      <w:r>
        <w:rPr>
          <w:b/>
        </w:rPr>
        <w:t xml:space="preserve">Quelle: </w:t>
      </w:r>
      <w:r>
        <w:t>https://mcp.opencaselaw.ch/entscheid/vd_omni_FI.1993.0075</w:t>
      </w:r>
    </w:p>
    <w:p>
      <w:r>
        <w:t>FR: VD_OMNI FI.1993.0075 du 17 juillet 2000</w:t>
      </w:r>
    </w:p>
    <w:p>
      <w:r>
        <w:t>IT: VD_OMNI FI.1993.0075 del 17 luglio 2000</w:t>
      </w:r>
    </w:p>
    <w:p>
      <w:pPr>
        <w:pStyle w:val="Heading2"/>
      </w:pPr>
      <w:r>
        <w:t>Regeste</w:t>
      </w:r>
    </w:p>
    <w:p>
      <w:r>
        <w:t>c/ACI | Tentative de soustraction sous le régime (le plus favorable) de l'art. 131 al. 2 AIFD: la fourchette de 20 à 20'000 fr. ne permet pas de fixer schématiquement l'amende à la moitié de l'impôt soustrait (illégalité du tarif fédédral de 1987). Tentative (par la SA) portant sur 9'200 fr. d'impôt = amende de 4'600 ramenée à 1'000 francs</w:t>
      </w:r>
    </w:p>
    <w:p>
      <w:pPr>
        <w:pStyle w:val="Heading2"/>
      </w:pPr>
      <w:r>
        <w:t>Erwägungen</w:t>
      </w:r>
    </w:p>
    <w:p>
      <w:r>
        <w:rPr>
          <w:b/>
        </w:rPr>
        <w:t>E. 23</w:t>
      </w:r>
    </w:p>
    <w:p>
      <w:r>
        <w:t>mars 2000), les règles définissant la soustraction (consid. 1) et celles qui s'appliquent à la quotité des amendes (consid. 2) avant d'en venir à la présente cause (consid. 3 ss). a)                     En droit fédéral , la soustraction fiscale (v. p. ex. FI 96/063 du 31 mars 1999)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454; Arch. 54, 660; Arch. 56, 345). La tentative de soustraction est réalisée dans les mêmes conditions, mais elle suppose que la taxation insuffisante ne soit pas encore entrée en force au moment de l'intervention du fisc; elle est réprimée par l'art. 176 LIFD. aa)                   La réalisation des éléments objectifs de la soustraction fiscale suppose, d’une part, que les montants non déclarés constituent des éléments imposables, d’autre part, s’agissant des personnes physiques, que ces montants soient entrés dans la sphère de disposition du contribuable. Ainsi, selon le Tribunal fédéral, les éléments objectifs de la soustraction fiscale sont notamment réunis lorsqu'un contribuable fait supporter partiellement ses frais personnels par la société anonyme dont il est actionnaire et qu'il ne déclare pas dans son revenu les libéralités qui lui sont faites (ATF du 22 novembre 1992, Arch. 63, p. 145; StE 1994 B. 101.8 n°11). De même, l'état de fait de la soustraction fiscale est réalisé lorsqu'une société comptabilise comme frais généraux des dépenses privées de son actionnaire, alors qu'elle sait qu'une telle manière d'agir est illicite; il suffit que la société ait eu pour but d'obtenir une taxation insuffisante (ATF du 22 novembre 1992, ASA 63, p. 208). bb)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 ATF 100 Ib 480 c.2 ; Arch. 54, p.662 ; Arch. 44, p.55 ; ATF 85 I 259). La preuve du caractère intentionnel d'une soustraction incombe à l'autorité fiscale, celle-ci étant toutefois facilitée par la présomption que celui qui agit avec conscience agit aussi avec volonté (StE 1988 B 101.21 n°7 cons.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de la fortune ou du revenu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lever ses doutes ou, du moins, en informer l'autorité fiscale (StE 1989 B. 101.9 n°6, et références citées). cc)                   Relève de l'intention et non de la négligence le cas du dol éventuel. Cette dernière notion recouvre l'hypothèse dans laquelle l'intéressé, ayant conscience du fait que son acte peut déboucher sur le résultat prohibé par la loi, accepte cette éventualité ou s'en accommode. Au contraire, on ne parlera que de négligence consciente si l'auteur, tout en ayant envisagé cette possibilité, part de l'idée qu'elle ne se réalisera pas avant d'agir. La distinction entre ces deux hypothèses est extrêmement délicate à opérer, mais elle est importante, tout au moins dans le cadre de l'impôt fédéral direct où la tentative de soustraction (art. 131 al. 2 AIFD) n'est punissable que si elle est commise intentionnellement. Quoi qu'il en soit, le point de savoir si le dol éventuel suffit pour prononcer une sanction pour soustraction fiscale intentionnelle n'est pas disputé en doctrine (v. par ex. Moreillon, op. cit., p. 54; Urs R. Behnisch, Das Steuerstrafrecht im Recht der direkten Bundessteuer, Berne 1991, 178 et 223; Jean-Marc Rivier, Droit fiscal suisse, l'imposition du revenu et de la fortune, Lausanne 1998, p. 271; à titre de comparaison, on citera ici quelques exemples dans lesquels le Tribunal fédéral a retenu l'existence d'une escroquerie ou d'un faux dans les titres commis par dol éventuel: ATF 102 IV 195 et 88; 92 IV 65; pour plus de détails sur la notion de dol éventuel, v. Philippe Graven, L'infraction pénale punissable, Berne 1993, p. 201 ss). Dans l'un des exemples cités, le Tribunal fédéral a retenu que l'auteur avait établi des factures et des lettres commerciales fictives, en admettant que ces pièces permettraient à un tiers d'obtenir un avantage illicite, dont il ignorait au demeurant la nature exacte et concrète; de telles circonstances étaient néanmoins suffisantes pour retenir l'existence d'une infraction intentionnelle de faux dans les titres (ATF 102 IV 195; cet exemple montre qu'un tel raisonnement est parfaitement transposable en droit pénal fiscal). dd)                   On rappellera encore que les amendes prononcées en matière fiscale constituent de véritables sanctions pénales, au sens de l'art. 6 CEDH. Cette disposition est dès lors applicable, en particulier la présomption d'innocence posée à son alinéa 2 (RDAF 1992, 324), avec les conséquences qui en découlent en matière de preuve (voir à ce propos les réflexions de Laurent Moreillon, La procédure applicable à la répression des infractions fiscales, RDAF 1999 II 41 ss, spécialement p. 51 ss; v. p. ex. FI 99/043 déjà cité). Le Tribunal administratif examine les recours dirigés contre des amendes fiscales en se considérant comme une véritable juridiction d'appel, revoyant librement la cause en fait et en droit, ce pour satisfaire aux exigences de l'art. 6 CEDH, en dépit du texte plus restrictif de l'art. 36 LJPA (Tribunal administratif, arrêts FI 92/013 du 19 octobre 1992, FI 91/67 du 20 novembre 1992, FI 90/09 du 1er juillet 1993, FI 91/069 du 19 avril 1994 = RDAF 1994, p. 395 ss et FI 93/113 du 14 juin 1994; FI 93/101 du 15 mars 1995). ee)                   Lorsqu'un contribuable ne remplit pas lui même sa déclaration d'impôt, mais la soumet à un représentant contractuel, la faute commise par ce dernier est imputée au contribuable, à moins qu'il ne prouve qu'il n'aurait pas été en mesure d'empêcher l'acte ou d'en faire disparaître les effets (ATF 89 I 405; ATF du 6 février 1970, ASA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b)                     En droit cantonal , les conditions de la soustraction sont les mêmes, la loi vaudoise sur les impôts directs cantonaux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2.                     S'agissant des principes applicables à la quotité des amendes, on rappellera ce qui suit (voir p. ex. les arrêts FI 94/035 du 17 novembre 1994, consid. 4, FI 96/101 du 15 mars 1995 consid. 3, FI 95/016 du 15 janvier 1996, consid. 3, FI 99/043 1er juillet 1999, consid. 1 d, auxquels on ajoutera la citation des directives évoquées).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20 francs et 20'000 francs;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On verra en outre plus loin que les directives internes de l'autorité cantonale prévoient une quotité réduite de moitié pour la tentative de soustraction.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On extrait ce qui suit de cette directive cantonale: "5. Dans le cadre fixé par la loi (amende pouvant aller jusqu'à cinq fois le montant de l'impôt soustrait, indépendamment de celui-ci), le montant de la pénalité doit être fixé d'après le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imposables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On signalera pour terminer au sujet du droit cantonal que dans les faits, le tribunal a constaté que la pratique adopte un coefficient de 1 pour la société et de 0,5 pour l'actionnaire (voir notamment l'arrêt FI 93/101 du 15 mars 1995 p. 25, et les différents exemples qu'il cite, ainsi que FI 94/035 du 28 octobre 1994 p. 21, FI 93/026 du 24 février 1994 p. 17, FI 93/100 du 28 octobre 1994 p. 22s, ainsi plus récemment que FI 94/013 du 23 mars 2000 p. 36; voir en outre, implicitement, FI 96/063 du 31 mars 1999 p. 14s.; FI 96/070 du 25 août 1999 p. 28). d)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fédéral contient le tableau suivant: Rapport en pour-cent entre l'impôt soustrait             Montant de l'amende en pour-cent et l'impôt total dû                                                   du montant d'impôt soustrait, art. 129, 1er al.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 200% max. 400% e)                     S'agissant de l'application du droit fédéral dans le temps, il faut encore rappeler (v. p. ex. FI 96/070 du 25 août 1999) que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avait jugé (voir notamment FI 94/106 du 5 octobre 1995; FI 93/161 du 22 novembre 1995) que l’art. 131 al. 2 AIFD était, dans certains cas, plus favorable que l’art. 176 al. 2 LIFD. En effet, en appliquant l’art. 131 al. 2 AIFD, l’autorité pouvait arrêter l’amende à un montant équivalent à la moitié de celle qui aurait été infligée en cas de soustraction (c'est ce que prévoyait les instructions fédérales antérieures à 1987, voir Arch. 56, p.355). En revanche, l’art. 176 al. 2 LIFD impose désormais à l’autorité de fixer une peine s’élevant aux deux tiers de la peine infligée en cas de soustraction consommée, sans fixer aucun plafond. Le Tribunal fédéral a également jugé que le barème des amendes de l'art. 175 LIFD, comparé à celui de l'art. 129 AIFD, n'est pas dans tous les cas le plus favorable: dans le cas où l'impôt soustrait est minime et où la faute n'est que légère, la LIFD prévoit une amende qui peut être réduite jusqu'au tiers du montant soustrait; en revanche, l'art. 129 al. 1 AIFD ne fixe pas de limite inférieure pour l'amende et il s'applique ainsi en tant que droit plus favorable (ATF du 10 juin 1998, Archives 1999 p. 240). Le tribunal administratif a aussi jugé que le barème de 1987 n'est pas conforme à l'art. 175 al. 2 LIFD, puisqu'il prévoit des amendes s'échelonnant entre une et deux fois le montant de l'impôt soustrait, tandis que la nouvelle disposition fédérale pose le principe d'une amende égale à l'impôt soustrait (FI 93/101 du 15 mars 1995, p. 21). 3.                     En l'espèce, les recourants concluent à l'annulation pure et simple des amendes prononcées à leur encontre. Dans leur recours, ils font valoir que le système des ristournes était pratiqué au vu et au su de tous les gens de la profession, comme des autorités du Département des finances. L'autorité intimée s'en est défendue en audience et l'on ne trouve pas d'élément concret qui aurait pu faire croire aux recourants que cette pratique était licite ou qu'elle ne serait jamais réprimée. Au contraire, les recourants ont admis sincèrement en audience qu'on entendait dire à l'époque qu'un jour peut-être, des contrôles auraient lieu. Les recourants peuvent d'ailleurs difficilement prétendre s'être cru dans leur droit puisqu'ils admettent qu'après la cession de la participation des époux B.________, ils avaient contacté leur fiduciaire pour tenter de régulariser la situation dans l'intérêt du nouvel actionnaire (qui n'est autre que le recourant C.________) de A.________ SA. C'est apparemment ce mandataire qui les a dissuadés de mettre à exécution leur projet de dénonciation spontanée. On ne saurait pour le surplus parler de dénonciation spontanée compte tenu de la manière dont la procédure s'est déroulée: en effet, ce n'est qu'après avoir reçu (comme nombre d'autres contribuables) la lettre de l'Administration cantonale des impôts du 14 mai 1992 que les recourants, par une lettre de A.________ SA signée par le recourant C.________, ont accepté de collaborer au rétablissement de leur taxation, ce qu'ils ont effectivement fait dans le courant de l'été 1992 en remettant les attestations requises à l'autorité, avant le contrôle effectué dans les locaux de A.________ le 29 septembre de la même année. Les trois groupes de recourants doivent bénéficier de cette attitude de collaboration car même si la convention de cession des actions affirme par une sorte de clause de style que la société s'était acquittée de ses obligations fiscales, il n'est pas contesté que toutes les parties à cette convention étaient en réalité au courant de la situation effective et qu'elles ont contribué au rétablissement des taxations de chacun. Les recourants ont aussi fait valoir qu'ils ne se rendaient pas compte de la gravité des faits et que, prélevant dans l'intérêt de la société des salaires modestes qui étaient parfois même inférieurs à ceux des ouvriers payés à l'heure, ils considéraient les ristournes comme un complément justifié. Sur ce point cependant, la société est liée par les charges salariales (effectivement faibles pour les recourants) portées dans ses comptes et l'on ne saurait requalifier de la sorte les revenus qui n'ont pas été enregistrés dans la comptabilité. Le tribunal retiendra donc comme l'autorité intimée qu'on se trouve en présence d'une soustraction fiscale intentionnelle. 4.                     Les recourants faisant également valoir qu'ils n'ont pas bénéficié de la clémence promise quant aux amendes prononcées, on reprendra ci-dessous les chiffres retenus par les décisions attaquées tout en rappelant que les rappels d'impôt ne sont pas litigieux. a)                     S'agissant de l'impôt cantonal et communal pour A.________ SA, on peut regrouper les chiffres retenus par la décision attaquée dans le tableau suivant: Impôt sur le bénéfice amende coefficient Imposable Imposé P=provisoire Différence % (1) compl. d'impôt cant.+comm. pour la période amende/ compl. 1987 17'800 8'000 9'800 55.06 3'447.40 8'900 1.2908 1988 17'800 8'000 9'800 55.06 3'447.40 1989 54'700 26'400 28'300 51.74 10'740.10 27'600 1.2933 1990 54'700 26'400 28'300 51.74 10'600.05 1991 84'100 P 31'600 52'500 17'820.80 1992 84'100 P 31'600 52'500 17'820.80 313'200 132'000 181'200 63'876.55 36'500 (1) proportion entre les éléments non déclarés et une taxation exacte Il ressort de la décision qu'une pénalité de 10% (art. 128 al. 2 lit. a LI) a été ajoutée au bénéfice imposable de la période de taxation de 1991-1992. Dans sa réponse au recours et en audience, l'autorité intimée a expliqué, en se référant à son barème interne du 14 août 1992, qu'on se trouve en présence d'une soustraction qualifiée car commise au moyen d'une fausse comptabilité, ce qui n'est pas contesté par les recourants. La soustraction est grave (toujours au sens de ce barème interne) parce que la proportion entre les éléments soustraits et les éléments imposables est supérieure à 50%. D'après la décision attaquée, la quotité de l'amende devrait se situer entre 1,5 et 3,5 fois le montant de l'impôt soustrait, ce qui correspond effectivement, dans le tableau que contient le barème cantonal cité plus haut, à l'hypothèse d'une soustraction qualifiée, grave, avec collaboration du contribuable. La décision attaquée passe cependant sous silence le fait qu'en matière de ristourne, les instructions du 14 août 1992 prévoient, compte tenu de la double imposition de la société et des actionnaires ainsi que de l'impôt anticipé, l'application des quotités d'amende minimale, en l'occurrence 1,5. En outre, comme on l'a vu plus haut, le tribunal a constaté au vu d'un certain nombre d'exemples que la pratique adopte un coefficient de 1 pour la société et de 0,5 pour l'actionnaire. Le tableau ci-dessus montre que les amendes prononcées pour les périodes 1987-1988 et 1989-1990 correspondent sensiblement à 1,3 fois le montant de l'impôt soustrait pour l'ensemble de la période correspondante. Il s'agit là d'une sévérité excessive dans le contexte qu'on vient de décrire. Le tribunal ne saurait donc confirmer des amendes supérieures au montant de l'impôt soustrait si bien que, au bénéfice du plein pouvoir d'examen rappelé plus haut (consid. 1 a dd), il ramènera les amendes prononcées à 6'800 francs pour la période 1987-1988 et à 20'000 francs pour la période 1989-1990. Quant à la sanction par majoration concernant la période 1991-1992, elle est conforme à l'art. 128 al. 2 lit. a LI dont l'application ne laisse pas de marge d'appréciation. b)                     S'agissant de l' impôt fédéral direct pour A.________ SA, on peut regrouper les chiffres retenus par la décision attaquée dans le tableau suivant: Montants Impôts Amende Imposable Imposé P=provisoire Dus Facturés Complément % (1) par période Coef-ficient (2) 1987 17'800 8'000 1'744.40 588.90 1'155.50 66.24 3'200 1.3847 1988 17'800 8'000 1'744.40 588.90 1'155.50 1989 54'700 26'400 5'360.60 2587.20 2'773.40 51.74 7'200 1.298 1990 54'700 26'400 5'360.60 2'587.20 2'773.40 1991 79'300 P 31'600 7'771.40 3'096.80 4'674.60 60.15 4'200 0.4492 1992 79'300 P 31'600 7'771.40 3'096.80 4'674.60 303'600 132'000 29'752.80 12'545.80 17'207.00 (1) rapport entre l'impôt soustrait et l'impôt dû (2) rapport entre l'amende et le complément d'impôt a)                     Dans sa réponse au recours, de même qu'à l'audience, l'autorité intimée a expliqué qu'elle avait appliqué le barème de l'Administration fédérale des contributions de 1987 (cité ci-dessus) conduisant, en fonction du rapport entre l'impôt soustrait et l'impôt dû (66% pour la période de 1987-1988, et 51% pour la période suivante), à prononcer des amendes correspondant respectivement à 1,6 puis 1,5 fois le montant des impôts soustraits. Les circonstances particulières à la société l'ont conduite à retenir un coefficient de 1,4 pour 1987-1988 et 1,3 pour 1989-1990. L'amende pour la période 1991-1992 a été réduite de moitié pour tenir compte du fait que la taxation n'était que provisoire. b)                     Comme on l'a déjà rappelé plus haut (consid. 2 in fine), le contribuable doit bénéficier du régime le plus favorable qui est en l'occurrence celui de l'art. 175 LIFD, qui prévoit une amende égale à l'impôt soustrait alors que les directives fédérales de 1987 prévoient une progression en fonction de la proportion d'impôt soustrait. Ce changement de régime est commenté dans les termes suivants dans la circulaire no 21 du 7 avril 1995 que l'Administration fédérale des contributions a consacrée au droit de rappel d'impôt et au droit pénal fiscal dans la loi sur l'impôt fédéral direct (RDAF 1996, p. 20 ss spéc. chiffre 2.4, p. 32): "Etant donné que l'art. 175, 2ème alinéa, LIFD prescrit une peine générale fixant l'amende à un montant égal à celui de l'impôt soustrait, il n'est plus admissible de déterminer l'amende d'après un schéma basé sur le rapport existant entre le montant d'impôt soustrait et l'impôt dû. Il n'est loisible de s'écarter de la sanction prévue en règle générale que pour des considérations touchant à l'appréciation de la culpabilité de l'auteur; ceci est la conséquence d'un droit pénal axé sur le principe de la faute. La peine ordinaire sera donc prononcée lorsque l'acte punissable a été commis intentionnellement, en l'absence de circonstances aggravantes ou de circonstances atténuantes. Par faute grave, il faut comprendre entre autre la récidive de même que l'attitude continuellement récalcitrante du contribuable vis-à-vis des autorités fiscales. Il y a également circonstance aggravante lorsque le contribuable dispose de connaissances fiscales particulières. Quant à la "faute légère", elle peut exister dans les cas de circonstances atténuantes mentionnées à l'art. 64 CP. L'attitude coopérative du contribuable lors de l'établissement des faits doit être appréciée sous l'angle d'une atténuation de la faute." c)                     En application des principes ci-dessus, l'amende prononcée contre la société recourante au titre de l'impôt fédéral direct pour les périodes 1987-1988 et 1989-1990 ne peut pas être confirmée. Elle doit en principe être fixée au montant de l'impôt soustrait et il faut tenir compte d'une part du fait que les soustractions se sont poursuivies pendant plusieurs années, mais d'autre part aussi du fait que la recourante a collaboré pleinement et rapidement au rétablissement de la situation et qu'elle est par ailleurs dans une situation difficile, ce qui justifie finalement une peine inférieure au montant de l'impôt soustrait (calculé par période). Dans ces conditions, le tribunal, au bénéfice du plein pouvoir d'examen rappelé plus haut (consid. 1 a dd), fixera l'amende pour la période 1987-1988 à 2'000 fr. et celle prononcée pour la période 1989-1990 à 5'000 fr. d)                     Pour ce qui concerne enfin l'amende prononcée pour la période 1991-1992, elle est prononcée à raison d'une tentative de soustraction puisque la taxation n'était pas entrée en force. Sur ce point, s'agissant d'une tentative de soustraction inférieure à 10'000 fr. d'impôt pour l'ensemble de la période, c'est l'ancien art. 131 al. 2 AIFD qui représente le régime le plus favorable pour la recourante. Il prévoit en effet une sanction située dans une fourchette de 20 à 20'000 fr. A cet égard, le tribunal juge que l'amende que l'autorité intimée a fixé à 4'200 francs, ce qui représente près du quart du maximum possible, est disproportionnée. Il faut bien voir en effet qu'à l'intérieur d'une telle fourchette, il faut réserver le montant maximum aux circonstances les plus défavorables, où l'on trouverait notamment des soustractions d'un montant considérable, une absence de scrupules caractérisée chez un contribuable qui se montre récalcitrant lors du contrôle et l'existence d'une récidive, c'est-à-dire d'une infraction commise après le prononcé d'une précédente sanction. A l'inverse, les cas les plus bénins doivent bénéficier de montants proches du minimum de 20 fr. A défaut, et comme l'ont montré les explications de l'autorité intimée durant l'audience, on risque, en prononçant systématiquement des amendes égales à la moitié de l'impôt soustrait, de ne pas pouvoir sanctionner de manière proportionnelle les tentatives de soustractions supérieures à 40'000 fr., puisque l'amende est plafonnée à 20'000 fr. Ce procédé, qui décale en somme vers le haut l'application de la fourchette fixée par la loi, n'est pas conforme à l'art. 131 al. 2 AIFD qui exige que l'autorité fasse usage de toute l'amplitude de la fourchette qui s'étend de 20 à 20'000 francs, et non pas qu'elle applique un schématisme qui l'amène à frapper d'une amende proche du maximum toutes les tentatives de soustraction importantes ni surtout à priver les cas de faible importance du bénéficie du tarif modéré qu'implique le minimum de 20 francs (voir dans le même sens FI 93/126 de ce jour). En l'espèce, pour tenir compte de la situation de la société recourante, la tentative de soustraction portant sur 9'200 fr. sur la période 1991-1992 justifie une amende n'excédant pas 1'000 fr. c)                     Vu ce qui précède, le recours de A.________ SA est partiellement admis tant pour ce qui concerne l'amende prononcée au titre de l'impôt cantonal et communal que pour ce qui concerne l'amende prononcée au titre de l'impôt fédéral direct. 5.                     Le recours des époux B.________ appelle sur la question de la faute et de son caractère intentionnel les mêmes remarques que celles qui ont été formulées plus haut au considérant 3. a)                     S'agissant des époux B.________, la décision attaquée retient en matière d'impôt cantonal et communal les chiffres suivants, ainsi que les amendes suivantes à charge de B.________: Impôt sur le revenu amende coefficient Imposable Imposé P=provisoire Différence % (1) compl. d'impôt cant.+comm. pour la période amende/ compl. 1987 74'500 68'700 5'800 7.79 1'355.40 1'300 0.4796 1988 74'500 68'700 5'800 7.79 1'355.40 1989 75'400 59'700 15'700 20.82 3'448.70 5'100 0.7443 1990 75'400 59'700 15'700 20.82 3'403.75 1991 127'700 96'400 31'300 8'194.50 1992 87'500 56'300 31'200 6'777.45 515'000 409'500 105'500 24'535.20 (1) proportion entre les éléments non déclarés et une taxation exacte Il ressort de la décision qu'une pénalité de 10% (art. 128 al. 2 lit. a LI) a été ajoutée au bénéfice imposable de la période de taxation de 1991-1992. En outre, la décision prévoit pour les six années des compléments d'impôt sur la fortune pour 495 francs au total. Le conseil des recourants a renoncé à ce que le tribunal procède en audience à un examen détaillé de ces chiffres. On constate à la lecture de la décision attaquée que l'autorité intimée a retenu l'existence d'une soustraction intentionnelle, légère, simple et avec collaboration, ce qui l'a conduit à évoquer une quotité comprise entre 0,5 et 1,25 fois le montant d'impôt soustrait, ceci s'agissant de la période 1987-1988, mais elle n'a - ici aussi - prononcé qu'une amende légèrement inférieure au taux de 0,5. Pour la période suivante 1989-1990, la situation est la même à ceci près que la proportion d'éléments soustraits franchit de peu le seuil de la soustraction moyenne, ce qui a déterminé la fixation d'une amende légèrement inférieure à 0,75 fois le montant de l'impôt soustrait. Ces deux appréciations-là ne peuvent pas être confirmées car elles ne tiennent pas suffisamment compte du fait que les amendes frappent deux contribuables retraités dont le revenu imposable actuel (d'après la taxation provisoire produite en audience) n'est que de 21'600 francs, leur revenu brut étant constitué par moitié environ de rentes AVS et par moitié du revenu d'un immeuble. Il y a lieu de fixer les amendes à 1'000 francs pour 1987-1988 et 2'500 francs pour 1989-90, l'application de l'art. 128 LI pour la période 1991-1992 ne prêtant pas à discussion. b)                     S'agissant de l'impôt fédéral direct pour les époux B.________, on peut regrouper les chiffres retenus par la décision attaquée dans le tableau suivant: Montants Impôts Amende Imposable Imposé P=provisoire Dus Facturés Complément % (1) par période Coef-ficient (2) 1987 68'900 63'100 2'625.50 2'115.10 510.40 19.44 1000 0.9796 1988 68'900 63'100 2'625.50 2'115.10 510.40 19.44 1989 74'200 58'600 1'963.00 1'051.00 912.00 46.46 1'800 0.9868 1990 74'200 58'600 1'963.00 1'051.00 912.00 46.46 1991 131'200 102'800 8'128.00 4'436.00 3'692.00 45.42 5'700 0.9989 1992 93'100 64'700 3'235.00 1'221.00 2'014.00 62.26 510'500 410'900 20'540.00 11'989.20 8'550.80 (1) rapport entre l'impôt soustrait et l'impôt dû (2) rapport entre l'amende et le complément d'impôt D'après la décision attaquée, l'autorité intimée s'est référée au barème fédéral de 1987 déjà évoqué et elle en a déduit que l'amende devait être fixée au taux de 1,1 pour 1987-1988, de 1,4 pour 1989-1990 et pour 1991, et de 1,6 pour l'année 1992. Elle a néanmoins fixé, comme le montre le tableau ci-dessus, des amendes légèrement inférieures au taux de 1 en tenant compte notamment de la situation financière et de l'état de santé des époux B.________, dont on rappellera que les taxations étaient définitives. Pour les mêmes motifs que ceux qui ont été exposés ci-dessus, il faut mettre les recourants B.________ au bénéfice de la règle du nouvel art. 175 LIFD selon laquelle l'amende est en principe égale au montant soustrait, et il faut également tenir compte en faveur des recourants de leur diligente collaboration et du fait qu'ils ont interrompu leur activité lucrative en raison de leur état de santé et que leur revenu annuel imposable actuel dépasse à peine 20'000 fr. Dans ces conditions-là, les amendes fixées au taux de 1 sont trop sévère et elles seront ramenées respectivement pour les trois périodes litigieuses successives à 500, 900 et 2'500 fr. 6.                     Le recours C.________ appelle enfin, outre les considérations sur la question de la faute et de son caractère intentionnel déjà rappelées (considérant 3), les remarques suivantes: a)                     Les chiffres concernant les époux C.________ sont, pour l'impôt cantonal et communal les suivants: Impôt sur le revenu amende coefficient Imposable Imposé P=provisoire Différence % (1) compl. d'impôt cant.+comm. pour la période amende/ compl. 1987 43'500 39'500 4'000 9.1954 708.85 600 0.4232 1988 43'500 39'500 4'000 9.1954 708.85 1989 64'400 51'400 13'000 20.186 2'514.85 3'600 0.7208 1990 64'400 51'400 13'000 20.186 2'479.75 1991 106'100 84'500 21'600 4'908.45 1992 106'100 84'500 21'600 4'908.45 428'000 350'800 77'200 16'229.20 4'200 (1) proportion entre les éléments non déclarés et une taxation exacte Il ressort de la décision qu'une pénalité de 10% (art. 128 al. 2 lit. a LI) a été ajoutée au bénéfice imposable de la période de taxation de 1991-1992. En outre, la décision prévoit pour les six années des compléments d'impôt sur la fortune pour 138.25 francs au total. C'est un cas de soustraction intentionnelle, légère pour 1987-1988 et moyenne pour 1989-1990 que la décision attaquée a retenu pour ce qui concerne le cas C.________. Selon cette décision, la pratique imposerait une amende d'un taux compris entre 0,5 et 1,25 fois le montant d'impôt soustrait pour 1987-1988 et entre 0,75 et 1,5 fois ce montant pour 1989-1990. On a cependant déjà vu que la même pratique, issue des directives précitées, prévoit en réalité d'appliquer le taux inférieur de cette fourchette en raison de la double imposition société/actionnaire. Il faut en outre, pour le cas C.________ également, s'en tenir à une quotité inférieure à 0,5 et ramener en conséquence l'amende pour 1989-1990 à 2'000 francs, l'amende pour la période précédente étant également réduite, à 500 francs. La majoration des éléments imposables selon l'art. 128 LI pour 1991-1992 n'est pas contestable. b)                     Le recours C.________ pour l'impôt fédéral direct nécessite l'examen des chiffres suivants: Montants Impôts Amende Imposable Imposé P=provisoire Dus Facturés Complément % (1) par période Coef-ficient (2) 1987 38'900 34'900 550 431.20 118.80 21.6 200 0.8418 1988 38'900 34'900 550 431.20 118.80 21.6 1989 66'000 53'000 1'440 801.00 639.00 44.38 1'200 0.7491 1990 66'000 53'000 1'440 801.00 639.00 44.38 1991 108'900 89'200 5'229 2'865.00 2'364.00 45.21 4'600 0.9729 1992 108'900 89'200 5'229 2'865.00 2'364.00 45.21 427'600 354'200 14'438 8'194.40 6'243.60 (1) rapport entre l'impôt soustrait et l'impôt dû (2) rapport entre l'amende et le complément d'impôt Ici également, l'autorité intimée s'est référée au barème fédéral de 1987 pour fonder son appréciation sur un taux d'amende de 1,2 pour 1987-1988 et de 1,4 pour les deux périodes suivantes, puis elle a tenu compte dans le sens d'une réduction de la situation difficile du secteur d'activité du recourant et des cumuls des amendes prononcées contre la société. Le principe d'une réduction sensible de l'amende est justifié mais il doit s'appliquer non pas aux quotités fondées sur le barème de 1987, mais à une amende égale à l'impôt soustrait, conformément à l'art. 175 al. 2 LIFD. Il y a finalement lieu de s'en tenir au taux de 0,5 évoqué dans la jurisprudence citée plus haut et de ramener les amendes prononcées au titre de l'impôt fédéral direct pour chacune des périodes successives à 100, 600 et 2'300 fr. respectivement. 7.                     Les recours étant partiellement admis, les recourants ne supporteront qu'un émolument réduit. Assistés d'un mandataire rémunéré, les recourants ont droit à des dépens mais ceux-ci seront réduits pour tenir compte du fait que la plupart de leurs moyens sont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