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FI.1992.0096 vom 25. März 1993</w:t>
      </w:r>
    </w:p>
    <w:p>
      <w:r>
        <w:t>VD Tribunal cantonal, 1993-03-25, FR</w:t>
      </w:r>
    </w:p>
    <w:p>
      <w:r>
        <w:rPr>
          <w:b/>
        </w:rPr>
        <w:t xml:space="preserve">Quelle: </w:t>
      </w:r>
      <w:r>
        <w:t>https://mcp.opencaselaw.ch/entscheid/vd_omni_FI.1992.0096</w:t>
      </w:r>
    </w:p>
    <w:p>
      <w:r>
        <w:t>FR: VD_OMNI FI.1992.0096 du 25 mars 1993</w:t>
      </w:r>
    </w:p>
    <w:p>
      <w:r>
        <w:t>IT: VD_OMNI FI.1992.0096 del 25 marzo 1993</w:t>
      </w:r>
    </w:p>
    <w:p>
      <w:pPr>
        <w:pStyle w:val="Heading2"/>
      </w:pPr>
      <w:r>
        <w:t>Regeste</w:t>
      </w:r>
    </w:p>
    <w:p>
      <w:r>
        <w:t>c/ ACI | Lorsque deux propriétaires communs se partagent et s'attribuent en pleine propriété des immeubles, cette opération interrompt la durée de possession pour 1/2 des parts attribuées (cpr arrêt FI 90/12)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% a été pris en compte pour la moitié du gain immobilier réalisé par la recourante lors de l'opération, les conditions du taux de faveur de 12 % n'étant pas réalisées. 5.                     Le recours doit dans ces conditions être rejeté, les frais étant mis à la charge de la recourante qui succombe (art. 55 LJPA).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