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FI.1991.0080 vom 15. Februar 1993</w:t>
      </w:r>
    </w:p>
    <w:p>
      <w:r>
        <w:t>VD Tribunal cantonal, 1993-02-15, FR</w:t>
      </w:r>
    </w:p>
    <w:p>
      <w:r>
        <w:rPr>
          <w:b/>
        </w:rPr>
        <w:t xml:space="preserve">Quelle: </w:t>
      </w:r>
      <w:r>
        <w:t>https://mcp.opencaselaw.ch/entscheid/vd_omni_FI.1991.0080</w:t>
      </w:r>
    </w:p>
    <w:p>
      <w:r>
        <w:t>FR: VD_OMNI FI.1991.0080 du 15 février 1993</w:t>
      </w:r>
    </w:p>
    <w:p>
      <w:r>
        <w:t>IT: VD_OMNI FI.1991.0080 del 15 febbraio 1993</w:t>
      </w:r>
    </w:p>
    <w:p>
      <w:pPr>
        <w:pStyle w:val="Heading2"/>
      </w:pPr>
      <w:r>
        <w:t>Regeste</w:t>
      </w:r>
    </w:p>
    <w:p>
      <w:r>
        <w:t>c/ACI | réclamation tardive; absence de motifs d'empêchement; rejet.</w:t>
      </w:r>
    </w:p>
    <w:p>
      <w:pPr>
        <w:pStyle w:val="Heading2"/>
      </w:pPr>
      <w:r>
        <w:t>Erwägungen</w:t>
      </w:r>
    </w:p>
    <w:p>
      <w:r>
        <w:rPr>
          <w:b/>
        </w:rPr>
        <w:t>E. 10</w:t>
      </w:r>
    </w:p>
    <w:p>
      <w:r>
        <w:t>avril 1991 qui justifierait leur annulation. d) Dans ces conditions, il convient de confirmer les décisions de taxation d'office du 10 avril 1991 et de rejeter le recours formé par A.________. Conformément à l'art. 55 LJPA, un émolument que le tribunal arrête à Fr. 500.-- doit être mis à la charge du recourant qui succombe, cette somme étant compensée avec le dépôt de garantie effectué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