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CR.2024.0043 vom 28. Januar 2025</w:t>
      </w:r>
    </w:p>
    <w:p>
      <w:r>
        <w:t>VD Tribunal cantonal, 2025-01-28, FR</w:t>
      </w:r>
    </w:p>
    <w:p>
      <w:r>
        <w:rPr>
          <w:b/>
        </w:rPr>
        <w:t xml:space="preserve">Quelle: </w:t>
      </w:r>
      <w:r>
        <w:t>https://mcp.opencaselaw.ch/entscheid/vd_omni_CR.2024.0043</w:t>
      </w:r>
    </w:p>
    <w:p>
      <w:r>
        <w:t>FR: VD_OMNI CR.2024.0043 du 28 janvier 2025</w:t>
      </w:r>
    </w:p>
    <w:p>
      <w:r>
        <w:t>IT: VD_OMNI CR.2024.0043 del 28 gennaio 2025</w:t>
      </w:r>
    </w:p>
    <w:p>
      <w:pPr>
        <w:pStyle w:val="Heading2"/>
      </w:pPr>
      <w:r>
        <w:t>Regeste</w:t>
      </w:r>
    </w:p>
    <w:p>
      <w:r>
        <w:t>A.________/Service des automobiles et de la navigation | Au vu de l'important taux de THC présenté par la recourante lors de son interpellation au volant par la police, il existe des doutes sérieux justifiant d'ordonner une expertise sur son aptitude à la conduite et de prononcer un retrait préventif de son permis de conduire dans cette attente. Le fait que la recourante consomme du cannabis à vocation thérapeutique n'est pas déterminant (c. 5). La décision du SAN est proportionnée et n'atteint pas à la liberté économique et à la liberté personnelle de la recourante (c. 6). Pas de violation de l'égalité de traitement, la recourante ne pouvant comparer sa situation à des consommateurs occasionnels d'alcool, ni à des participants à des études fédérales en matière de cannabis (c. 7). Le SAN n'a pas violé le principe de la bonne foi en rendant provisoirement le permis de conduire à la recourante en attendant les résultats de la prise de sang (c. 8). La recourante ne peut invoquer des griefs relatifs à l'inopportunité de la décision (c. 9). Rejet du recours.</w:t>
      </w:r>
    </w:p>
    <w:p>
      <w:pPr>
        <w:pStyle w:val="Heading2"/>
      </w:pPr>
      <w:r>
        <w:t>Erwägungen</w:t>
      </w:r>
    </w:p>
    <w:p>
      <w:r>
        <w:rPr>
          <w:b/>
        </w:rPr>
        <w:t>E. 1</w:t>
      </w:r>
    </w:p>
    <w:p>
      <w:r>
        <w:t>Déposé dans le délai de trente jours fixé par l'art. 95 de la loi cantonale vaudoise du 28 octobre 2008 sur la procédure administrative [LPA-VD; BLV 173.36]), le recours est intervenu en temps utile. Il satisfait également aux autres conditions formelles (cf. art. 79 LPA-VD notamment), de sorte qu'il y a lieu d'entrer en matière au fond.</w:t>
      </w:r>
    </w:p>
    <w:p>
      <w:r>
        <w:rPr>
          <w:b/>
        </w:rPr>
        <w:t>E. 2</w:t>
      </w:r>
    </w:p>
    <w:p>
      <w:r>
        <w:t>Le litige porte sur l'ordre de mise en œuvre d'une expertise auprès d'un médecin de niveau 4, destinée à évaluer l'aptitude à conduire de la recourante, ainsi que sur le retrait préventif de son permis de conduire, en raison d'une suspicion d'inaptitude à la conduite liée à une dépendance à des stupéfiants (cannabis).</w:t>
      </w:r>
    </w:p>
    <w:p>
      <w:r>
        <w:rPr>
          <w:b/>
        </w:rPr>
        <w:t>E. 3</w:t>
      </w:r>
    </w:p>
    <w:p>
      <w:r>
        <w:t>La recourante a requis à titre de mesure d'instruction l'audition de sa doctoresse et a proposé de produire "une abondante documentation scientifique" relative au cannabis, requêtes sur lesquelles il y a lieu de statuer. Le droit d'être entendu garanti par les art. 29 al. 2 de la Constitution fédérale du 18 avril 1999 de la Confédération suisse (Cst.; RS 101) et 27 al. 2 de la Constitution du 14 avril 2003 du Canton de Vaud (Cst-VD; BLV 101.07)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TF 1C_68/2019 du 18 octobre 2019 consid. 2.1; CDAP PE.2019.0034 du 9 décembre 2019 consid. 2a). Dans le cas d’espèce, la CDAP ne voit pas quels éléments déterminants pour l’issue du litige – qui n’auraient pas pu être exposés par écrit – l’audition de la doctoresse qui suit la recourante serait susceptible d’apporter; la cour considère au contraire que cette audition ne serait pas de nature à modifier la conviction qu’elle s’est forgée sur la base des pièces au dossier. En effet, comme il sera vu ci-dessous, la consommation de cannabis par la recourante à titre thérapeutique n'est pas remise en doute. Seul est déterminant pour le cas d'espèce le fait que la recourante a été contrôlée au volant sous l'emprise d'une telle substance. Il sied en outre de relever qu'elle a déjà pu produire une attestation médicale du 11 août 2024 de sa doctoresse et qu'elle a pu faire valoir son point de vue par écrit dans son recours. Dans ces conditions, il n'y a pas lieu d'ordonner l'audition de la doctoresse de la recourante, ni d'ordonner la production d'une documentation scientifique relative au cannabis. Les réquisitions doivent ainsi être rejetées.</w:t>
      </w:r>
    </w:p>
    <w:p>
      <w:r>
        <w:rPr>
          <w:b/>
        </w:rPr>
        <w:t>E. 4</w:t>
      </w:r>
    </w:p>
    <w:p>
      <w:r>
        <w:t>a) Aux termes de l’art. 14 al. 1 LCR,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b)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 d al. 1 let. b LCR). Ces deux mesures constituent des retraits de sécurité. La consommation de stupéfiants est considérée comme une dépendance aux drogues au sens de l’art. 16 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TF 1C_819/2013 du 25 novembre 2013 consid. 2; CDAP CR.2021.0008 du 4 août 2021 consid. 3b). Le retrait de sécurité présuppose la preuve d'une dépendance; le soupçon d'une telle dépendance justifie seulement le retrait préventif du permis de conduire pendant la durée de l'instruction (cf. consid. 4d infra ; CDAP CR.2021.0008 du 4 août 2021 consid. 3b et les arrêts cités). c) A teneur de l'art. 15 d al. 1 let. b LCR, si l'aptitude à conduire soulève des doutes , la personne concernée fera l’objet d’une enquête, notamment en cas de conduite " sous l’emprise " de stupéfiants ou transport de stupéfiants qui altèrent fortement la capacité de conduire ou présentent un potentiel de dépendance élevé. Un conducteur est réputé incapable de conduire chaque fois qu’il est prouvé que son sang contient du tétrahydrocannabinol (THC; cannabis) (art. 2 al. 2 de l'ordonnance du 13 novembre 1962 sur la circulation routière [OCR; RS 741.11]). La présence de THC est considérée comme prouvée lorsque sa quantité dans le sang atteint ou dépasse la valeur de 1,5 µg/L (art. 34 let. a de l'ordonnance du 22 mai 2008 de l’OFROU concernant l’ordonnance sur le contrôle de la circulation routière; OOCCR-OFROU; RS 741.013.1). Lorsque la quantité de THC dans le sang atteint ou dépasse le seuil de 1,5 µg/L, un conducteur est réputé avoir conduit " sous l'emprise " de stupéfiants, respectivement en état d'incapacité de conduire. Une telle quantité de THC laisse soupçonner que le conducteur concerné souffre d'une dépendance le rendant inapte à la conduite. Elle suscite ainsi des " doutes " justifiant d'ordonner une expertise sur l'aptitude à la conduite de la personne concernée (CR.2021.0008 du 4 août 2021 consid. 4b). d) Selon l'art. 30 de l'ordonnance fédérale du 27 octobre 1976 réglant l'admission des personnes et des véhicules à la circulation routière (OAC; RS 741.51), le permis d’élève conducteur ou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(cf. consid. 4b supra ).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122 II 359 consid. 3a; TF 1C_154/2018 du 4 juillet 2018 consid. 4.2; TF 1C_514/2016 du 16 janvier 2017 consid. 2.2 et les références). La jurisprudence ne retient pas qu'un retrait préventif doive automatiquement et dans tous les cas accompagner la décision ordonnant une enquête d'aptitude à la conduite.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(cf. CDAP CR.2019.0040 du 7 avril 2020 consid. 4c).</w:t>
      </w:r>
    </w:p>
    <w:p>
      <w:r>
        <w:rPr>
          <w:b/>
        </w:rPr>
        <w:t>E. 5</w:t>
      </w:r>
    </w:p>
    <w:p>
      <w:r>
        <w:t>Dans sa décision sur réclamation du 28 juin 2024, l'autorité intimée a retenu que des doutes étaient apparus quant à l'aptitude à la conduite de la recourante dès lors que, selon le rapport du 13 mars 2024 de l'ICC, elle avait conduit sous l'emprise de THC. Ainsi, il se justifiait d'exiger une expertise auprès d'un médecin de niveau 4 et de prononcer le retrait préventif de son permis de conduire jusqu'au moment où son aptitude à la conduite serait confirmée par les experts. Dans son mémoire, la recourante invoque n'avoir pris qu'une seule fois et dans une situation d'urgence particulière le volant après avoir consommé en partie un joint de cannabis. Elle ne conteste pas consommer régulièrement du cannabis le soir mais explique qu'il s'agit du seul moyen efficace pour soulager les douleurs chroniques dont elle souffre. Selon elle, il est de notoriété publique qu'une consommation régulière de cannabis crée pour le consommateur un effet d'accoutumance grâce auquel celui-ci peut profiter des effets anti-douleur du cannabis sans pâtir d'une altération particulière de ses capacités psychiques. Il serait également de notoriété publique que le cannabis, consommé avec retenue comme la recourante en l'espèce, provoque des effets extrêmement légers, et ne présente pas de potentiel de dépendance élevé. D'après elle, le cannabis présente beaucoup moins de risques que l'alcool, notamment sous l'angle de la capacité à conduire alors que seule une consommation ponctuelle et modérée d'alcool hypothétiquement constatée par l'autorité à l'occasion d'un contrôle routier ne justifie pas le recours à une enquête. La recourante estime ainsi que le cannabis ne peut être considéré comme un stupéfiant altérant fortement la capacité de conduite ou présentant un potentiel de dépendance élevé au sens de l'art. 15 d al. 1 let. b LCR. Dans ces circonstances, la recourante retient que la décision attaquée viole la LCR et s'avère contraire à la jurisprudence. La recourante se prévaut également d'une constatation inexacte des faits et d'une violation du principe de l'interdiction de l'arbitraire en ce sens que les constatations de l'autorité intimée ne sauraient être assimilées en l'espèce à des doutes quant à son aptitude à la conduite car il ne suffirait pas d'un seul cas de conduite sous l'effet du cannabis pour conclure à de tels doutes. Pour ces mêmes motifs, la recourante reproche également à l'autorité intimée d'avoir abusé de son pouvoir d'appréciation et d'avoir fait preuve de formalisme excessif. a) En l'occurrence, il est établi par le rapport de l'ICC du 13 mars 2024 que la recourante présentait dans le sang un taux de THC de 22 µg/L lorsqu'elle a été contrôlée au volant de son véhicule par la police le 30 janvier 2024. Elle a ainsi consommé des stupéfiants en une quantité telle qu'elle est réputée s'être trouvée " sous l'emprise " de cette drogue et en incapacité de conduire. Cette quantité de cannabis laisse soupçonner qu'elle souffre d'une dépendance la rendant inapte à la conduite. Il se justifie par conséquent de mettre en œuvre une expertise, qui a précisément pour but d'établir si tel est effectivement le cas en l'espèce. Les arguments de la recourante concernant les effets de sa consommation de cannabis seront ainsi précisément examinés dans ce cadre. b) Il reste à examiner si les doutes sur l'aptitude générale à conduire de la recourante sont sérieux au point de justifier un retrait préventif, jusqu'aux résultats de l'expertise à mener. En l'espèce, les résultats de l'analyse de la prise de sang ont révélé que la recourante présentait un taux de THC de 22 µg/L au moment de son arrestation, soit très largement plus élevé que la limite de 1,5 µg/L. Il ressort également du rapport d'analyse toxicologique de l'ICC que le sang de la recourante contenait une dose de THCCOOH s'élevant 95 µg/L, étant précisé, sous la rubrique "commentaire", qu'une valeur de THCCOOH supérieure ou égale à 40 µg/L dans le sang indique une consommation de cannabis plus qu'occasionnelle (plus de deux fois par semaine). La recourante a d'ailleurs admis consommer deux joints de marijuana par jour, essentiellement le soir (cf. procès‑verbal du 30 janvier 2024 de l'audition de la recourante par la police, R5, ad. dossier SAN). L'important taux de THC présenté par la recourante lors de son contrôle constitue un indice déjà significatif – si ce n'est déterminant – d'une dépendance aux stupéfiants. A titre d'exemple, le tribunal a confirmé des retraits de sécurité, alors que les personnes concernées présentaient des taux de THC de respectivement 5,3 µg/L et 2,9 µg/L au moment de leur interpellation (CR.2022.0035 du 12 mai 2023 consid. 4b et CR.2021.0008 du 4 août 2021 consid. 4c). On peut encore relever que, d'après le rapport de police du 30 janvier 2024, la police, lors de l'interpellation du même jour, a constaté que la recourante avait les yeux vitreux et qu'une forte odeur de marijuana se dégageait de l'habitacle de son véhicule, de sorte qu’elle présentait bel et bien des signes extérieurs de consommation de produits psychotropes. Ce rapport précise également qu'un joint écrasé et deux autres joints préparés se trouvaient dans le véhicule, ce qui remet d'autant plus en doute la capacité à la conduite de la recourante. S'il ressort effectivement de l'attestation médicale du 11 août 2024 (pièce 1) que la recourante consomme du cannabis à vocation thérapeutique, cela ne permet pas au tribunal de lever les doutes quant à son aptitude à la conduite puisque les effets du cannabis à vocation thérapeutique ou à vocation récréative sur la capacité à conduire sont les mêmes. La médecin de la recourante a d'ailleurs précisé que cette dernière était informée de la nécessité d'éviter de prendre le volant après avoir fumé et que sa consommation régulière de cannabis ne menaçait pas son aptitude à la conduite, du moment qu'elle respectait une bonne dissociation cannabis-conduite (pièce 1). Or, manifestement, la recourante a fait fi de ces mises en garde de sa médecin en prenant le volant le 30 janvier 2024. Seule une expertise permettra de confirmer, le cas échéant, que la consommation régulière de cannabis par la recourante ne s'oppose pas à ce qu'elle conduise un véhicule automobile. Dans l'intervalle, au vu de l'important taux de THC retrouvé dans le sang de la recourante, qui plus est à 8h10 du matin, il se justifie pleinement de lui retirer provisoirement son permis de conduire par mesure de sécurité. En outre, le tribunal ne peut suivre la recourante lorsqu'elle explique que la compréhension du cannabis a progressé à tel point que de nombreux pays ne le considèrent plus comme une drogue et que la Suisse fait actuellement l'objet de plusieurs expériences-pilote de réglementation de cette substance. Ces éléments ne permettent pas de nier, ni de minimiser les effets de cette substance sur la capacité à la conduite des consommateurs, effets auxquels a d'ailleurs été rendue attentive la recourante par sa médecin (pièce 1). c) Au vu de ces divers éléments, on peut raisonnablement conclure qu’il existe des doutes sérieux sur une possible dépendance de la recourante à des substances psychotropes, au sens de la LCR, l’exposant au danger de se mettre à nouveau au volant dans un état qui ne garantit pas une conduite sûre. Compte tenu des doutes existants quant à l'aptitude à la conduite de la recourante, et tant que ces doutes ne sont pas levés, c'est sans prêter le flanc à la critique que l'autorité intimée a considéré qu'il était justifié de lui retirer son permis de conduire à titre de sécurité par substitution au retrait préventif prononcé initialement. Partant, les griefs de la recourante sur ce point sont rejetés.</w:t>
      </w:r>
    </w:p>
    <w:p>
      <w:r>
        <w:rPr>
          <w:b/>
        </w:rPr>
        <w:t>E. 6</w:t>
      </w:r>
    </w:p>
    <w:p>
      <w:r>
        <w:t>La recourante se prévaut ensuite d'une violation du principe de la proportionnalité. A ce propos, elle estime que le retrait de son permis de conduire et l'obligation de se soumettre à ses frais à une expertise onéreuse constituent une entrave importante à sa liberté de mouvement, à sa liberté économique et à son aptitude à prendre soin de sa fille malade. Or, selon elle, il n'existe pas le moindre élément au dossier permettant de penser que sa consommation de cannabis à visée thérapeutique compromettrait d'une quelconque manière son aptitude à conduire. Elle invoque n'avoir pas d'antécédents, n'avoir occasionné aucune infraction à la LCR et que sa consommation de cannabis ne l'empêche en aucune manière d'accomplir son travail avec rigueur et diligence, tout en se consacrant de manière bénévole à deux associations et en s'occupant de sa fille malade. Dans ces circonstances, elle estime qu'il n'existe aucun motif de penser que l'intérêt public commanderait à l'autorité de restreindre ses droits dans la mesure de la décision entreprise. a) D'après l'art. 10 al. 2 de la Constitution fédérale du 18 avril 1999 de la Confédération suisse (Cst.; RS 101), tout être humain a droit à la liberté personnelle, notamment à l'intégrité physique et psychique et à la liberté de mouvement. La liberté de mouvement garantit le droit de se déplacer librement dans l'espace en protégeant contre toute mesure étatique dirigée à l'encontre de personnes ou de groupes de personnes déterminés, les empêchant d'accéder à un lieu généralement accessible ou de le quitter. Le retrait du permis de conduire ne tombe en principe pas dans le champ de protection de la liberté personnelle, laquelle comprend notamment la liberté de mouvement (CR Cst.‑Maya Hertig Randall/Julien Marquis, art. 10 N 53 et 54).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b) La liberté personnelle et la liberté économique ne sont pas absolues. Selon l'art. 36 Cst., toute restriction d’un droit fondamental doit être fondée sur une base légale, être justifiée par un intérêt public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c) En l'espèce, il est douteux que la mesure entreprise restreigne la liberté personnelle ou économique de la recourante. En effet, cette dernière conserve la possibilité de se déplacer et d'aller travailler autrement qu'en voiture, par exemple en utilisant les transports publics. Quoiqu'il en soit, même si une restriction de ses droits fondamentaux devait être constatée, il ne fait aucun doute que la décision attaquée se fonde sur une base légale suffisante (cf. consid. 4 supra ), ce que la recourante ne remet d'ailleurs pas en cause. Ensuite, il existe un intérêt public évident à la sécurité routière et à éviter que des conducteurs ne prennent le volant sous l'emprise de stupéfiants. S'agissant de la proportionnalité au sens étroit, le tribunal ne nie pas que les déplacements de la recourante ne seront pas facilités par la mesure entreprise. Toutefois, au vu du caractère sécuritaire de la mesure, un besoin professionnel de conduire ne saurait entrer en ligne de compte (cf., dans ce sens, CR.2022.0035 du 12 mai 2023 consid. 4c). Il importe également peu, dans le cadre de la pesée des intérêts, que la recourante n'ait aucun antécédent, puisque, comme il a été souligné ci-dessus, le taux de THC au moment de son interpellation était très largement supérieur à la limite fixée dans la loi. Contrairement à ce qu'elle invoque, il existe ainsi bel et bien un risque sérieux pour l'intérêt public à la protection de la sécurité routière, lequel doit primer en l'occurrence sur l'intérêt privé de la recourante à conserver son permis de conduire en attendant l'issue de l'examen de son aptitude à la conduite. S'agissant des frais d'expertise, encore peut-on préciser ce qui suit. Dans la mesure où une avance de frais peut être exigée de la recourante pour la mise en œuvre d'une expertise de l'Unité de médecine et de psychologie du trafic du CHUV (UMPT) - ce qui suppose l'existence de circonstances particulières (art. 47 al. 1 LPA-VD) -, l'art. 4 al. 3 du règlement du 16 novembre 2016 sur les émoluments perçus par le SAN (RE-SAN; BLV 741.15.1) permet à l'autorité de renoncer à cette avance si le conducteur est indigent (CDAP CR.2020.0037 du 19 novembre 2020 consid. 2c). La dispense d’avancer les frais de l’expertise de l’UMPT n’empêche toutefois pas l’autorité de mettre ces frais à sa charge dans la décision finale (art. 45 et 46 LPA-VD et art. 3 RE-SAN). d) Dès lors, au vu de tout ce qui précède, la décision entreprise ne viole pas le principe de la proportionnalité et ce grief sera rejeté.</w:t>
      </w:r>
    </w:p>
    <w:p>
      <w:r>
        <w:rPr>
          <w:b/>
        </w:rPr>
        <w:t>E. 7</w:t>
      </w:r>
    </w:p>
    <w:p>
      <w:r>
        <w:t>La recourante se plaint aussi d'une double violation de l'égalité de traitement. D'une part, elle estime inadmissible qu'elle soit moins bien traitée qu'un consommateur occasionnel d'alcool dont la mesure, au moment du contrôle, serait inférieure aux quantités prévues à l'art. 15 al. 1 let. a LCR [recte: 15 d al. 1 let. a LCR]. A ce propos, elle invoque que cette disposition permettrait à un consommateur d'alcool de se soustraire à une expertise si son taux d'alcoolémie dans le sang était inférieur à 1,6 gramme pour mille ou à 0.8 milligramme dans l'haleine, une seule consommation constatée en-dessous de ces seuils n'étant dès lors pas suffisante pour lui infliger une telle mesure. Elle en déduit qu'il serait contraire au principe d'égalité de traitement qu'elle doive se soumettre à une expertise dans des circonstances analogues à celle d'un consommateur d'alcool n'atteignant pas les seuils requis pour une telle expertise. D'autre part, elle voit également une violation de l'égalité de traitement dans le fait de la traiter de manière moins favorable que les participants aux études fédérales pilotes en matière de cannabis, dont la seule consommation de cannabis ne constitue pas abstraitement un motif de retrait de permis de conduire ou de soumission à une expertise. a)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b) En l'espèce, on ne voit pas en quoi la recourante serait moins bien traitée qu'un consommateur occasionnel d'alcool, puisqu'elle a admis que sa consommation de cannabis n'était pas occasionnelle mais quotidienne. Au demeurant, l'alcool et le cannabis sont deux substances différentes, ce qui justifie qu'elles fassent l'objet chacune d'une réglementation différente. Dans les deux cas toutefois, la législation prévoit un seuil à partir duquel la personne concernée devra faire l'objet d'une enquête. Or, c'est bien parce que la recourante a largement dépassé le seuil de 1,5 µg/L prévu à l'art. 34 let. a OOCCR-OFROU que le SAN a rendu la décision faisant l'objet de la présente procédure. Enfin, c'est en vain que la recourante assimile sa situation avec celle de participants à des études fédérales pilotes en matière de cannabis. Elle perd par-là de vue que ce n'est pas sa consommation de cannabis en tant que telle qui lui est reprochée mais le fait d'avoir conduit sous l'emprise de cette substance. Il ne lui est, partant, d'aucun secours de se comparer à des personnes dont il n'est pas établi qu'elles ont conduit sous l'influence du cannabis. c) Le grief en lien avec la violation de l'égalité de traitement sera également rejeté.</w:t>
      </w:r>
    </w:p>
    <w:p>
      <w:r>
        <w:rPr>
          <w:b/>
        </w:rPr>
        <w:t>E. 8</w:t>
      </w:r>
    </w:p>
    <w:p>
      <w:r>
        <w:t>La recourante reproche ensuite à l'autorité intimée de lui avoir, dans un premier temps, restitué son permis de conduire après son interpellation par la police. En agissant de la sorte, le SAN aurait signifié à la recourante que cet incident n'était pas suffisamment grave pour justifier le retrait de son permis. En rendant la décision entreprise, l'autorité intimée aurait adopté une attitude contradictoire à l'encontre de la recourante, celle-ci pouvant s'attendre à une décision moins incisive, telle qu'un avertissement ou un rappel à la loi. La recourante voit également dans ce comportement une forme de formalisme excessif.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(sur le principe de la bonne foi, cf, notamment, FI.2024.0057 du 21 août 2024 consid. 6a). b) En l'occurrence, l'autorité intimée a certes restitué son permis de conduire à la recourante, le 6 février 2024, soit quelques jours après que celui-ci ait été saisi par la police le 30 janvier 2024. Il faut toutefois souligner qu'à ce moment-là, le SAN n'était pas encore en possession du rapport de l'ICC et qu'il ne pouvait ainsi évaluer la gravité des faits constatés par la police lors de l'interpellation de la recourante. D'ailleurs, la lettre du 6 février 2024 par laquelle le SAN a renvoyé son permis de conduire à la recourante était intitulée " Restitution provisoire du droit de conduire ". En outre, elle contenait la phrase, en caractères gras, suivante: " Nous précisons que cette restitution intervient à titre provisoire et reprendrons contact avec vous dès que nous serons en possession du dossier complet de cette affaire ". Enfin, la recourante avait été informée par la police, le 31 janvier 2024, qu'une décision serait prise quant à son permis de conduire par l'autorité compétente (cf. procès‑verbal du 30 janvier 2024 de l'audition de la recourante par la police, D11, ad. dossier SAN). Dès lors, la recourante a été valablement informée qu'une décision serait prise à ce propos et que la restitution de son permis intervenue le 6 février 2024 n'était que provisoire. Le SAN ne lui a par ailleurs donné aucune assurance qu'une mesure moins incisive que le retrait de son permis serait prise en l'espèce. On ne voit pas non plus en quoi l'autorité intimée aurait fait preuve de formalisme excessif en restituant provisoirement le permis de conduire de la recourante, puis en le retirant une fois les résultats de la prise de sang connus. c) Ce grief sera également rejeté.</w:t>
      </w:r>
    </w:p>
    <w:p>
      <w:r>
        <w:rPr>
          <w:b/>
        </w:rPr>
        <w:t>E. 9</w:t>
      </w:r>
    </w:p>
    <w:p>
      <w:r>
        <w:t>Dans un dernier grief, la recourante invoque l'inopportunité de la décision querellée. Selon elle, il est démontré qu'elle est une professionnelle accomplie, efficace, pointue et responsable, ainsi qu'une citoyenne concernée et active dans la vie de la cité, à laquelle elle contribue bénévolement au travers de deux associations. Elle rappelle son besoin de conduire pour ses activités professionnelles et pour prendre soin de sa fille. Dès lors, elle estime que la décision est inopportune car elle ne repose sur aucune autre violation de la LCR qu'un seul épisode de conduite sous l'effet du cannabis. Cette décision serait également inopportune compte tenu de l'évolution légale, sociale et médicale du traitement institutionnel du cannabis. a) Selon l’art. 98 de la loi du 28 octobre 2008 sur la procédure administrative (LPA-VD; BLV 173.36), le recourant peut invoquer devant la CDAP la violation du droit, y compris l’excès ou l’abus du pouvoir d’appréciation (let. a) ainsi que la constatation inexacte ou incomplète des faits pertinents (let. b). b) Vu ce qui précède, il n’appartient pas à la CDAP d’examiner des griefs qui, de l’avis même de la recourante, relèvent de l’opportunité, celle-ci ne pouvant être revue par l'autorité judiciaire.</w:t>
      </w:r>
    </w:p>
    <w:p>
      <w:r>
        <w:rPr>
          <w:b/>
        </w:rPr>
        <w:t>E. 10</w:t>
      </w:r>
    </w:p>
    <w:p>
      <w:r>
        <w:t>Partant, au vu des considérants ci-dessus, le recours doit être rejeté et la décision du SAN du 28 juin 2024 confirmée. Dès lors qu'il est statué sur le fond, la requête de restitution de l'effet suspensif devient sans objet. La recourante, qui succombe, supportera les frais de justice (cf. art. 49 al. 1 LPA-VD).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