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CR.2024.0027 vom 13. August 2024</w:t>
      </w:r>
    </w:p>
    <w:p>
      <w:r>
        <w:t>VD Tribunal cantonal, 2024-08-13, FR</w:t>
      </w:r>
    </w:p>
    <w:p>
      <w:r>
        <w:rPr>
          <w:b/>
        </w:rPr>
        <w:t xml:space="preserve">Quelle: </w:t>
      </w:r>
      <w:r>
        <w:t>https://mcp.opencaselaw.ch/entscheid/vd_omni_CR.2024.0027</w:t>
      </w:r>
    </w:p>
    <w:p>
      <w:r>
        <w:t>FR: VD_OMNI CR.2024.0027 du 13 août 2024</w:t>
      </w:r>
    </w:p>
    <w:p>
      <w:r>
        <w:t>IT: VD_OMNI CR.2024.0027 del 13 agosto 2024</w:t>
      </w:r>
    </w:p>
    <w:p>
      <w:pPr>
        <w:pStyle w:val="Heading2"/>
      </w:pPr>
      <w:r>
        <w:t>Regeste</w:t>
      </w:r>
    </w:p>
    <w:p>
      <w:r>
        <w:t>A.________/Service des automobiles et de la navigation | Irrecevabilité du recours, faute de paiement l'avance de frais en temps utile. Le fardeau de la preuve, s'agissant du délai pour le versement d'avances, incombe à la partie qui entend s'en prévaloir. En l'occurrence, le paiement a été enregistré le lendemain du délai fixé. Interpellée, la recourante s'est limitée à communiquer une copie du récépissé du paiement qu'elle aurait effectué dans le délai au guichet postal. Dite copie, floue et illisible, ne constitue pas une preuve suffisante. Derechef interpellée, la recourante n'a pas été en mesure de produire l'original, de sorte que la preuve du paiement de l'avance de frais avant l'échéance du délai n'a pas été rapportée.</w:t>
      </w:r>
    </w:p>
    <w:p>
      <w:pPr>
        <w:pStyle w:val="Heading2"/>
      </w:pPr>
      <w:r>
        <w:t>Erwägungen</w:t>
      </w:r>
    </w:p>
    <w:p>
      <w:r>
        <w:rPr>
          <w:b/>
        </w:rPr>
        <w:t>E. 16</w:t>
      </w:r>
    </w:p>
    <w:p>
      <w:r>
        <w:t>juillet 2024, soit en temps utile, - que cette copie, floue et illisible, ne constitue toutefois pas une preuve suffisante, seul l'original du récépissé faisant foi dans ces circonstances, - que la recourante, bien qu'interpellée, n'a pas été en mesure de produire l'original, - qu'il n'appartient pas au Tribunal de procéder lui-même à d'autres investigations, étant rappelé que le fardeau de la preuve incombe à la recourante, - qu'il convient dès lors de considérer que la preuve du paiement de l'avance de frais en temps utile n'a pas été apportée, - que le Tribunal ne peut ainsi pas entrer en matière sur le recours (art. 47 al. 3 LPA-VD), - que le présent arrêt d'irrecevabilité peut être rendu sans frais ni dépens (art. 49, 52, 55, 56, 91 et 99 LPA-VD), - qu'un juge unique est compétent pour statuer sur les recours manifestement irrecevables (art. 94 al. 1 let. d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