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CR.2021.0013 vom 25. Juni 2021</w:t>
      </w:r>
    </w:p>
    <w:p>
      <w:r>
        <w:t>VD Tribunal cantonal, 2021-06-25, FR</w:t>
      </w:r>
    </w:p>
    <w:p>
      <w:r>
        <w:rPr>
          <w:b/>
        </w:rPr>
        <w:t xml:space="preserve">Quelle: </w:t>
      </w:r>
      <w:r>
        <w:t>https://mcp.opencaselaw.ch/entscheid/vd_omni_CR.2021.0013</w:t>
      </w:r>
    </w:p>
    <w:p>
      <w:r>
        <w:t>FR: VD_OMNI CR.2021.0013 du 25 juin 2021</w:t>
      </w:r>
    </w:p>
    <w:p>
      <w:r>
        <w:t>IT: VD_OMNI CR.2021.0013 del 25 giugno 2021</w:t>
      </w:r>
    </w:p>
    <w:p>
      <w:pPr>
        <w:pStyle w:val="Heading2"/>
      </w:pPr>
      <w:r>
        <w:t>Regeste</w:t>
      </w:r>
    </w:p>
    <w:p>
      <w:r>
        <w:t>A.________/Service des automobiles et de la navigation | L'entreprise recourante s'est vu retirer son permis de circulation et les plaques d'immatriculation de son véhicule après avis de son assureur au SAN informant l'autorité de la fin de la couverture d'assurance. La recourante conteste l'émolument de 200 fr. mis à sa charge par le SAN. Elle invoque son absence de revenu en raison de la pandémie qui a particulièrement touché les entreprises actives dans le domaine événementiel. Recours rejeté: l'émolument est dû dès que l'activité administrative s'est déroulée. Le SAN n'avait pas à examiner le bienfondé de l'avis de l'assureur et devait ordonner un retrait immédiat du permis et des plaques. L'émolument requis est conforme au règlement et proportionné; il respecte le principe d'équivalence et de couverture des frais.</w:t>
      </w:r>
    </w:p>
    <w:p>
      <w:pPr>
        <w:pStyle w:val="Heading2"/>
      </w:pPr>
      <w:r>
        <w:t>Erwägungen</w:t>
      </w:r>
    </w:p>
    <w:p>
      <w:r>
        <w:rPr>
          <w:b/>
        </w:rPr>
        <w:t>E. 1</w:t>
      </w:r>
    </w:p>
    <w:p>
      <w:r>
        <w:t>a) Contrairement aux décisions rendues en matière de retrait de permis de conduire et d'interdiction de conduire (art. 21 al. 2 de la loi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devant le Tribunal cantonal (art. 92 al. 1 LPA-VD). b) Interjeté dans le délai de 30 jours prévu à l'art. 95 LPA-VD, le recours remplit les autres conditions de recevabilité posées par la loi (art. 75, 79 et 99 LPA-VD), de sorte qu'il y a lieu d'entrer en matière sur le fond.</w:t>
      </w:r>
    </w:p>
    <w:p>
      <w:r>
        <w:rPr>
          <w:b/>
        </w:rPr>
        <w:t>E. 2</w:t>
      </w:r>
    </w:p>
    <w:p>
      <w:r>
        <w:t>Le recours porte uniquement sur les frais par 200 fr. mis à la charge de la recourante selon le chiffre 5 de la décision du 29 avril 2021. Pour savoir si le prélèvement de ces frais est justifié, il y a lieu d'examiner si le SAN pouvait rendre la décision attaquée. a) La décision du 29 avril 2021 est fondée sur les art. 68 al. 2 de la loi fédérale du 19 décembre 1958 sur la circulation routière (LCR; RS 741.01) et 7 al. 2 OAV qui disposent tous deux que l'autorité doit retirer le permis de circulation et les plaques de contrôle dès qu'elle reçoit l'avis donné par l'assureur que la couverture d'assurance a cessé. Selon la jurisprudence constante de la CDAP, le retrait immédiat peut être prononcé sans que le SAN doive préalablement donner au détenteur du véhicule la possibilité de s'exprimer (cf. notamment CR.2005.0423 du 29 août 2008 consid. 1a; CR.2006.0154 du 15 décembre 2006 consid. 1a; cf. aussi CR.2011.0048 du 14 décembre 2011 consid. 3a et CR.2017.0020 du 13 juillet 2017 consid. 2b). En outre, le retrait du permis de circulation entraîne toujours la saisie des plaques (art. 106 al. 3 OAC). Ainsi, la procédure suivie par l'autorité intimée a été régulière et son intervention était justifiée, de sorte qu'elle était en droit de facturer à la recourante un émolument pour la décision prise. b) Conformément à la doctrine et à la jurisprudence, l'émolument administratif est la contrepartie financière due par l'administré qui a recours à un service public, que l'activité de ce dernier ait été déployée d'office ou que l'administré l'ait sollicitée (cf. ATF 135 I 130 consid. 2; Blaise Knapp, Précis de droit administratif, 4 e éd., Bâle 1991, n° 2777 et 2780, et les références citées). L'émolument est dû dès que l'activité administrative s'est déroulée ou que la prestation publique est requise ou a été fournie (cf. CR.2005.0423 du 29 août 2008 consid. 1b). Pour ce qui concerne la décision de retrait du permis de circulation ou du permis de navigation et des plaques de contrôle, l'émolument résulte de l'art. 33 al. 1 let. a du règlement sur les émoluments perçus par le Service des automobiles et de la navigation du 16 novembre 2016 (RE-SAN; BLV 741.15.1) et se monte à 200 francs. La Cour de céans a déjà jugé que le montant de 200 fr. pour une décision de retrait du permis de circulation et des plaques de contrôle est légitime et en particulier proportionné, les principes d'équivalence et de couverture des frais étant respectés (arrêts CR.2018.0040 du 6 novembre 2018 consid. 3c; CR.2017.0020 précité consid. 2b; CR.2012.0070 du 18 janvier 2013 consid. 2 et les arrêts cités). Dans le cas particulier, le SAN a au demeurant tenu compte de la situation financière particulière de la recourante en lui proposant des facilités de paiement.</w:t>
      </w:r>
    </w:p>
    <w:p>
      <w:r>
        <w:rPr>
          <w:b/>
        </w:rPr>
        <w:t>E. 3</w:t>
      </w:r>
    </w:p>
    <w:p>
      <w:r>
        <w:t>Manifestement mal fondé, le recours doit être rejeté, la décision du 29 avril 2021 étant confirmée en tant qu'elle met à la charge de la recourante un émolument de 200 francs. Compte tenu des circonstances, le présent arrêt peut être rendu sans frais (art. 49 al. 1 et 50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