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CR.2020.0015 vom 9. September 2020</w:t>
      </w:r>
    </w:p>
    <w:p>
      <w:r>
        <w:t>VD Tribunal cantonal, 2020-09-09, FR</w:t>
      </w:r>
    </w:p>
    <w:p>
      <w:r>
        <w:rPr>
          <w:b/>
        </w:rPr>
        <w:t xml:space="preserve">Quelle: </w:t>
      </w:r>
      <w:r>
        <w:t>https://mcp.opencaselaw.ch/entscheid/vd_omni_CR.2020.0015</w:t>
      </w:r>
    </w:p>
    <w:p>
      <w:r>
        <w:t>FR: VD_OMNI CR.2020.0015 du 9 septembre 2020</w:t>
      </w:r>
    </w:p>
    <w:p>
      <w:r>
        <w:t>IT: VD_OMNI CR.2020.0015 del 9 settembre 2020</w:t>
      </w:r>
    </w:p>
    <w:p>
      <w:pPr>
        <w:pStyle w:val="Heading2"/>
      </w:pPr>
      <w:r>
        <w:t>Regeste</w:t>
      </w:r>
    </w:p>
    <w:p>
      <w:r>
        <w:t>A.________ /Service des automobiles et de la navigation | Recours d'un conducteur contre la décision du SAN prononçant le retrait de sécurité de son permis de conduire au motif que l'intéressé est inapte à la conduite de véhicules automobiles en raison d'une dépendance à l'alcool. Rejet de la requête de restitution de l'effet suspensif au recours (consid. 2). Il n'existe pas de raison de remettre en cause les conclusions des experts de l'UMPT, qui retiennent la présence chez le recourant de quatre critères de dépendance à l'alcool selon la définition de la CIM-10. Il est ainsi établi que le recourant présente une tendance à consommer de l'alcool de manière excessive, de nature à diminuer sa capacité à conduire. Peut également être considéré comme avéré le risque que le recourant ne parvienne pas à contrôler cette habitude de consommation de sa propre volonté et qu'il se mette à nouveau au volant dans un état ne lui permettant plus d'assurer la sécurité de la circulation. C'est dès lors à juste titre que l'autorité intimée a prononcé le retrait de sécurité du permis de conduire de l'intéressé (consid. 4). Le délai d'attente de 3 mois imposé au recourant et les conditions posées à la restitution de son droit de conduire échappent à la critique (consid. 5).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compte tenu de la suspension des délais dans les procédures administratives entre le 21 mars 2020 et le 19 avril 2020 inclus ordonnée par le Conseil fédéral (ordonnance du 20 mars 2020 sur la suspension des délais dans les procédures civiles et administratives pour assurer le maintien de la justice en lien avec le coronavirus [RS 173.110.4]). Le recours satisfait en outre aux conditions formelles énoncées par l'art. 79 LPA-VD (par renvoi de l'art. 99 LPA-VD). Il y a donc lieu d'entrer en matière sur le fond.</w:t>
      </w:r>
    </w:p>
    <w:p>
      <w:r>
        <w:rPr>
          <w:b/>
        </w:rPr>
        <w:t>E. 2</w:t>
      </w:r>
    </w:p>
    <w:p>
      <w:r>
        <w:t>avril 2014 consid. 3). Dans le système de la loi fédérale du 19 décembre 1958 sur la circulation routière (LCR; RS 741.01), on distingue le retrait du permis de conduire pour des motifs de sécurité de celui prononcé à titre d'admonestation. Alors que la première catégorie vise les cas où les conditions d'octroi du permis de conduire ne sont plus remplies (cf. art. 14 LCR) ou que la personne titulaire du permis n'est plus apte à la conduite, la deuxième concerne le cas où le conducteur a commis une infraction déterminée, justifiant qu'il soit mis à l'écart, pendant une période donnée, du trafic qu'il a mis en danger. L'effet suspensif est la règle en matière de retrait d'admonestation; il est en revanche refusé, sauf circonstances spéciales, en cas de retrait de sécurité (ATF 122 II 359 consid. 3a in fine ; Tribunal fédéral [TF], arrêt 1C_195/2013 du 20 mars 2013 consid. 3.2 et la réf. cit.; CDAP RE.2017.0015 du 12 février 2018 consid. 3; RE.2016.0001 du 8 avril 2016 consid. 2; RE.2015.0001 précité consid. 2b et les réf. cit.). b) En l'espèce, le SAN a retiré l'effet suspensif au recours en considérant que l'intérêt public à la sécurité routière l'emportait sur l'intérêt privé du recourant à pouvoir conduire pendant la procédure de recours, dès lors que les experts de l'UMPT avaient conclu à l'inaptitude de l'intéressé à la conduite automobile. Au regard des éléments du dossier, il n'existe pas dans le cas particulier de circonstances spéciales qui justifieraient de restituer l'effet suspensif. En particulier, l'argument du recourant, selon lequel il serait parfaitement apte à conduire et ne souffrirait d'aucun problème d'alcool, relève de la procédure au fond, et il conviendra donc de l'examiner ultérieurement dans le présent arrêt; ce moyen n'apparaît du reste pas d'emblée comme manifestement bien fondé. La situation du recourant comporte à ce stade des indices suffisants pour que se pose la question de son aptitude à la conduite. En regard de l'intérêt public lié à la sécurité routière, largement prépondérant, l'atteinte à l'intérêt privé de l'intéressé, lié notamment au besoin professionnel de conduire invoqué par celui-ci, apparaît faible et reste encore, par voie de conséquence, proportionnée. Partant, la demande de restitution de l'effet suspensif est rejetée. Avec le présent arrêt, la requête est de toute manière sans objet.</w:t>
      </w:r>
    </w:p>
    <w:p>
      <w:r>
        <w:rPr>
          <w:b/>
        </w:rPr>
        <w:t>E. 3</w:t>
      </w:r>
    </w:p>
    <w:p>
      <w:r>
        <w:t>Est litigieuse l'inaptitude à la conduite du recourant retenue par l'autorité intimée sur la base des conclusions de l'expertise de l'UMPT. a) L'art. 14 LCR dispose que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(al. 2 let. b), qu'il ne souffre d'aucune dépendance qui l'empêche de conduire un véhicule automobile en toute sécurité (al. 2 let. c), et que ses antécédents attestent qu'il respecte les règles en vigueur ainsi que les autres usagers de la route (al. 2 let. d). Selon l'art. 16 al. 1, 1 ère phrase, LCR, les permis et les autorisations seront retirés lorsque l'autorité constate que les conditions légales de leur délivrance ne sont pas ou plus remplies. Les art. 16a à 16c LCR régissent les retraits de permis après une infraction légère (art. 16a), moyennement grave (art. 16b) ou grave (art. 16c). L'art. 16d LCR régit quant à lui le retrait du permis de conduire pour cause d'inaptitude à la conduite. A teneur du premier alinéa de cette disposition,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L'art. 16d al. 2 LCR précise que si un retrait est prononcé en vertu de l'al. 1 à la place d'un retrait prononcé en vertu des art. 16a à 16c LCR, il est assorti d'un délai d'attente qui va jusqu'à l'expiration de la durée minimale du retrait prévue pour l'infraction commise.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 aa) Compte tenu du principe énoncé par l'art. 16 al. 1 LCR, un retrait de sécurité doit être ordonné dans tous les cas où il est établi que les conditions d'octroi du permis de conduire ne sont plus réunies. Aussi l'énumération de l'art. 16d al. 1 LCR ne constitue-t-elle pas un catalogue qui devrait être appréhendé de manière rigide et restrictive. Il n'en allait pas différemment sous l'ancien droit et la novelle du 14 décembre 2001 n'avait pas pour but de restreindre le champ d'application du retrait de sécurité (TF 6A.44/2006 du 4 septembre 2006 consid. 2; R. Schaffhauser, Grundriss des schweizerischen Strassenverkehrsrechts, vol. III, Berne 1995, pp. 69 et 101, et Die neuen Administrativmassnahmen des Strassenverkehrsrechts, Jahrbuch zum Strassenverkehrs-rechts 2003, pp. 217 s .), de sorte que tous les motifs médicaux, physiques et psychiques, ainsi que la jurisprudence entrent en considération à cet égard (C. Mizel, Droit et pratique illustrée du retrait du permis de conduire, Berne 2015, p. 124 et les réf. cit.). bb)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(TF 1C_243/2007 du 6 novembre 2007 consid. 2.1 et les références; CDAP CR.2017.0043 du 22 janvier 2018 consid. 2b/aa; CR.2015.0066 du 28 janvier 2016 consid. 3b; CR.2014.0088 du 13 avril 2015 consid. 3b; CR.2013.0072 du 8 octobre 2013 consid. 2b; C. Mizel, op. cit., pp. 157 s., et les réf. cit.).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140 II 334 consid. 3; 139 II 95 consid. 3.2;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TF 9C_137/2013 du 22 juillet 2013 consid. 3.1; CDAP CR.2017.0043 précité consid. 2e; CR.2015.0066 précité consid, 3c; CR.2014.0088 précité consid. 3c; CR.2013.0072 précité consid. 2c;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 cit.; CDAP CR.2017.0043 précité consid. 2e; CR.2015.0066 précité consid, 3c; CR.2014.0088 précité consid. 3c; CR.2013.0072 précité consid. 2c; CR.2011.0023 du 22 septembre 2011 consid. 2c).</w:t>
      </w:r>
    </w:p>
    <w:p>
      <w:r>
        <w:rPr>
          <w:b/>
        </w:rPr>
        <w:t>E. 4</w:t>
      </w:r>
    </w:p>
    <w:p>
      <w:r>
        <w:t>a) En l'espèce, l'expertise du recourant a été réalisée par l'UMPT, institution spécialisée dans l'évaluation de l'aptitude à la conduite des véhicules automobiles, indépendante de l'autorité intimée. Sous l'égide de praticiens spécialisés, les examens médicaux nécessaires à l'appréciation du cas du recourant ont été effectués, les informations pertinentes ont été recueillies – notamment au cours d'un entretien personnel avec l'expertisé ainsi qu'à travers l'avis de son médecin traitant –, une anamnèse et une histoire circonstanciée de la consommation d'alcool de l'intéressé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œuvre. Les résultats de l'analyse capillaire et des examens physiques tels que rapportés ne sont au demeurant pas contestés, pas plus que les déclarations faites par le recourant dans le cadre de l'expertise. Il reste à examiner si les conclusions de l'expertise peuvent être suivies le cas échéant. b) Sur le plan médical, après avoir fait passer différents examens au recourant, les experts ont diagnostiqué chez l'intéressé une dépendance à l'alcool selon les critères de la CIM-10 (Classification internationale des maladies, 10 ème révision) de l'OMS, ainsi qu'une difficulté à séparer la consommation d'alcool de la conduite au moment des faits (cf. rapport d'expertise, p. 10). Il sied ici de rappeler que la notion de dépendance au sens de l'art. 16d al. 1 let. b LCR ne recoupe pas la notion médicale de dépendance mais s'applique déjà aux personnes qui, par une consommation abusive d'alcool, se mettent concrètement en danger de devenir dépendantes au sens médical (cf. consid. 3b/bb ci-dessus). Le recourant soutient qu'il ne souffre pas de problème d'alcoolisme et est parfaitement en mesure de contrôler sa consommation d'alcool. Il se prévaut notamment du résultat de l'analyse capillaire pratiquée dans le cadre de l'expertise, qui permet selon lui de conclure qu'il a une consommation modérée d'alcool. Le Tribunal fédéral admet l'analyse de cheveux aussi bien pour prouver une consommation exagérée d'alcool que pour prouver le respect d'une abstinence. L'analyse de cheveux se fonde sur la mesure de l'éthylglucuronide (EtG), marqueur de la consommation d'alcool. La concentration en EtG peut donc être corrélée avec la consommation d'alcool, une consommation unique ou isolée donnant en outre un résultat négatif. Une valeur jusqu'à 2 pg/mg EtG correspond à une abstinence totale d'alcool, une valeur de 2 à 7 pg/mg EtG peut indiquer aussi bien une abstinence qu'une consommation modérée, alors qu'une valeur supérieure à 7 pg/mg EtG exclut l'abstinence et confirme une consommation modérée, et qu'une valeur supérieure à 30 pg/mg EtG atteste d'une consommation exagérée d'alcool ("high-risk-drinking") (ATF 140 II 334 consid. 3 et 7; TF 1C_523/2011 du 5 mars 2012 consid. 2.4; 1C_150/2010 du 25 novembre 2010 consid. 5). En l'occurrence, l'analyse de l'échantillon prélevé chez le recourant a révélé une valeur de 28 pg/mg EtG (cf. rapport d'expertise, p. 9). Si ce résultat est encore formellement compatible avec une consommation modérée d'alcool, il convient toutefois de le relativiser car, comme le soulignent les experts, il se situe à la limite supérieure de cette catégorie, et il doit également être mis en rapport avec l'histoire de la consommation d'alcool de l'intéressé (cf. rapport d'expertise, p. 10). Le recourant perd par ailleurs de vue que, pour fonder leurs conclusions, les experts ne se sont pas limités aux données issues de l'analyse capillaire, mais se sont principalement appuyés sur d'autres éléments, en particulier les résultats des différents questionnaires spécifiques tendant à évaluer la consommation d'alcool du recourant, lesquels se basent sur les déclarations de ce dernier et s'avèrent donc indépendants de l'analyse précitée. Ainsi, les experts notent que le score du recourant au questionnaire AUDIT (questionnaire d'évaluation de la consommation d'alcool) s'élève à 13-14 points, ce qui indique une problématique d'alcool (laquelle est attestée à partir d'un score égal ou supérieur à 8 points). Le questionnaire QBDA (questionnaire bref de la dépendance à l'alcool valable sur la dernière année) permet quant à lui de relever des réponses affirmatives de l'intéressé à des questions relatives à une difficulté à chasser de son esprit l'idée de boire, à une reprise, " dans sa période d'abstinence "; un essai de contrôler sa consommation en arrêtant de boire pendant plusieurs semaines ou mois, à deux ou trois reprises, " pour des questions de santé ou professionnelles "; la conduite d'un véhicule à moteur après avoir bu de l'alcool, à une reprise, " le 18 mars 2019 "; la reconnaissance d'avoir été arrêté pour avoir conduit un véhicule avec facultés affaiblies, à une reprise, " le 18 mars 2019 ". Enfin, le questionnaire EVACAPA (EValuation d'une Action auprès des Conducteurs Ayant un Problème d'Alcool) corrobore les éléments de l'histoire de la consommation d'alcool du recourant, lequel estime avoir été un consommateur excessif, et qui répond par l'affirmative à des questions relatives à une tendance à la perte de contrôle de la consommation, précisant que cela ne survient " pas fréquemment "; à des difficultés à arrêter la consommation d'alcool, précisant avoir parfois échoué mais y parvenir lors des " bonnes " tentatives; à une réduction de ses activités sociales, professionnelles ou de loisirs par incapacité de les faire correctement à cause de sa consommation d'alcool, " à l'école quand [il] étai [t] plus jeune "; à une poursuite de la consommation d'alcool tout en sachant que cela peut causer des problèmes psychologiques ou physiques, " dans le passé, dans [s] es périodes de mal-être "; au fait qu'il a consulté un professionnel de la santé pour des problèmes d'alcool, il y a plus d'un an (cf. rapport d'expertise, pp. 7-8). La dépendance à l'alcool au sens médical nécessite qu'au moins trois des critères selon la CIM-10 soient réunis simultanément (cf. A. Bussy/B. Rusconi et al., Code suisse de la circulation routière commenté, 4 ème éd., Bâle 2015, n. 6.2.1 ad art. 16d LCR, et les références citées). En l'espèce, en se fondant sur les déclarations du recourant et ses réponses dans les questionnaires alcoologiques, les experts retiennent chez celui-ci la présence de quatre critères de dépendance, à savoir une tolérance augmentée à l'alcool, une perte de contrôle de la consommation de ce produit, un désir irrésistible de consommer de l'alcool, ainsi qu'une poursuite de la consommation malgré la preuve de conséquences dommageables. Le dernier critère se rapporte à l'hépatopathie affectant le recourant dont ce dernier ainsi que son médecin traitant font état (cf. rapport d'expertise, p. 10). Au regard de l'histoire de la consommation d'alcool décrite par le recourant dans l'expertise (pp. 5-7), on constate que celui-ci entretient une consommation régulière de ce produit depuis l'âge de 15 ans, avec une intensité variable, et quelques courtes périodes isolées d'abstinence au terme desquelles il a toujours recommencé à boire de l'alcool. Comme le relèvent les experts, il a également fait un mauvais usage de l'alcool à plusieurs reprises au cours de sa vie, augmentant sa consommation lors de moments personnels et professionnels difficiles. Les experts diagnostiquent aussi chez le recourant une difficulté à séparer la consommation d'alcool de la conduite au moment des faits. L'accident de la circulation du 18 mars 2019 est survenu alors que l'intéressé présentait un important état d'ébriété (1.83 g‰). Selon ses déclarations à la police et aux experts, il s'était livré sur la journée précédente à une consommation excessive d'alcool à l'occasion de son anniversaire (13-14 unités standards [US] au total), et il avait continué à consommer ce produit de manière exagérée le jour même dans un cadre professionnel (12 US au total). Bien qu'ayant conscience de son état, il avait quand même repris le volant de son véhicule pour rentrer à son domicile, et il n'avait " pas eu à temps le réflexe de freiner " pour éviter l'accident (cf. rapport d'expertise, pp. 4-5). Après cet événement, il a poursuivi une consommation d'alcool, de manière moindre (environ 12 US par semaine) (idem, p. 7). Il ne ressort pas du dossier d'élément de nature à remettre en cause les diagnostics dûment motivés auxquels ont abouti les praticiens spécialisés après avoir effectué les examens recommandés par la pratique. En particulier, l'argument du recourant selon lequel il serait parfaitement capable de maîtriser sa consommation dans la mesure où il s'était abstenu de consommer de l'alcool pendant quatre mois (du 6 novembre 2018 au 6 mars 2019) a été intégré dans l'analyse globale (cf. rapport, p. 4). Il en va de même de l'argument selon lequel il conviendrait de prendre en considération le pronostic favorable des experts qui indiquent que le recourant " présente de bonnes stratégies pour ne pas risquer de conduire à nouveau sous l'emprise de l'alcool en toutes circonstances " (cf. rapport, p. 10); les experts nuancent d'ailleurs immédiatement ce dernier constat " au vu de [l] a dépendance à l'alcool [de l'intéressé] actuellement non abstinent et en raison du risque plus élevé de rechute dans une consommation chronique et excessive au vu de [son] histoire de consommation [de ce produit]" (ibidem). Au demeurant, le diagnostic de dépendance à l'alcool posé par les experts est corroboré par l'avis du propre médecin traitant du recourant, laquelle indique en outre que, pour le pronostic, elle " note un effort très significatif [du recourant] depuis novembre 2018 mais la prise de conscience est partielle, l'abstinence complète n'est pas atteinte et le risque de rechute [lui] semble important " (cf. rapport, p. 9). Le recourant se prévaut encore du témoignage écrit favorable au sujet de son comportement à l'égard de l'alcool et de la conduite automobile établi par une personne qu'il connaît dans le cadre de son activité professionnelle, qu'il a produit sous sa pièce n°</w:t>
      </w:r>
    </w:p>
    <w:p>
      <w:r>
        <w:rPr>
          <w:b/>
        </w:rPr>
        <w:t>E. 5</w:t>
      </w:r>
    </w:p>
    <w:p>
      <w:r>
        <w:t>Le SAN a prononcé le retrait du permis de conduire du recourant pour une durée indéterminée mais de trois mois au minimum, et a subordonné la révocation de cette mesure à plusieurs conditions. Celles-ci correspondent aux recommandations émises par les experts de l'UMPT dans leur rapport. a) Lorsqu'il s'agit d'un retrait de sécurité, le permis de conduire est toujours retiré pour une durée indéterminée (art. 16d al. 1 LCR); le retrait est cas échéant assorti d'un délai d'attente en application de l'art. 16d al. 2 LCR. En l'occurrence, le délai d'attente imposé au recourant échappe à la critique, dans la mesure où, conformément à l'art. 16d al. 2 LCR, sa durée correspond à la durée minimale du retrait d'admonestation prévue pour l'infraction commise (conduite en état d'ébriété qualifiée), soit trois mois (art. 16c al. 1 let. b et al. 2 let. a LCR). La nécessité professionnelle de conduire, invoquée par le recourant, est sans incidence à cet égard. b) aa) 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 Les conditions posées à la future restitution du permis constituent en quelque sorte les différentes charges et conditions destinées à apporter la preuve de la disparition du motif d'inaptitude et sont généralement préconisées par une expertise médico-légale et reprises dans les considérants et le dispositif de la décision de retrait (C. Mizel, op. cit., pp. 566 s.). Ces conditions ont une importance déterminante pour l'intéressé et impliquent souvent une atteinte à sa liberté personnelle selon l'art. 10 al. 2 de la Constitution fédérale suisse du 18 avril 1999 (Cst.; RS 101). Cette atteinte n'est admissible que si elle est proportionnée au but visé, conformément à l'art. 36 Cst. (C. Mizel, op. cit., p. 133; TF 1C_342/2009 du 23 mars 2010 consid. 2.2). Le principe de proportionnalité, en tous les cas sous l'angle de la règle de proportionnalité au sens étroit, implique de mettre en balance la gravité des effets de la mesure choisie sur la situation de l'administré et le résultat escompté du point de vue de l'intérêt public (ATF 130 I 65 consid. 3.5.1; 128 II 292 consid. 5.1 et les arrêts cités). bb) En l'espèce, l'autorité a astreint le recourant à effectuer une abstinence de toute consommation d'alcool pendant au moins six mois précédant la demande de restitution du droit de conduire, contrôlée cliniquement et biologiquement par une prise capillaire de 2-3 centimètres de cheveux tous les trois mois (les analyses devant porter sur les trois mois précédant les prélèvements, par recherche d'éthylglucuronide), étant précisé que l'abstinence et les prises capillaires devront être poursuivies sans interruption jusqu'à décision de l'autorité. Les experts ont diagnostiqué chez le recourant une dépendance à l'alcool et une difficulté à séparer consommation d'alcool et conduite automobile. Selon la jurisprudence, l'observation d'une abstinence de toute consommation d'alcool est le seul moyen permettant à l'intéressé de démontrer qu'il est parvenu à surmonter durablement son inaptitude en ayant cessé toute consommation d'alcool sur une longue période (CDAP CR.2017.0043 du 22 janvier 2018 consid. 4a; CR.2016.0027 du 29 décembre 2016 consid. 4d/aa; CR.2015.0078 du 24 août 2016 consid. 6b/aa; CR.2008.0216 du 9 janvier 2009 consid. 4 et les réf. cit.). En référence à la doctrine médicale, la jurisprudence a admis qu'une guérison durable d'une dépendance à l'alcool – voire déjà de l'abus d'alcool relevant pour le trafic – requiert une thérapie et des contrôles durant quatre à cinq ans après la restitution du permis de conduire ainsi qu'une abstinence totale médicalement contrôlée durant trois ans au moins, même si des délais plus courts sont usuels (TF 1C_152/2019 du 26 juin 2019 consid. 3.1; 1C_342/2009 du 23 mars 2010 consid. 2.4; CDAP CR.2020.0007 du</w:t>
      </w:r>
    </w:p>
    <w:p>
      <w:r>
        <w:rPr>
          <w:b/>
        </w:rPr>
        <w:t>E. 9</w:t>
      </w:r>
    </w:p>
    <w:p>
      <w:r>
        <w:t>juillet 2020 consid. 2b; CR.2020.0005 du 9 juin 2020 consid. 3a). Le suivi médical comprend alors généralement des analyses médicales tous les trois mois au moins, en parallèle à une thérapie contre la dépendance suivie par des entretiens mensuels avec un spécialiste durant deux ans au moins, bien que des délais plus courts soient possibles (C. Mizel, op. cit., p. 569 et la jurisprudence citée). L'autorité administrative dispose sur la question de la durée de l'abstinence contrôlée d'un important pouvoir d'appréciation (ATF 129 II 82 consid. 2.2). La jurisprudence du Tribunal fédéral reconnaît que l'analyse de cheveux, prévue à l'art. 55 al. 7 let. c LCR, constitue un moyen approprié pour prouver aussi bien une consommation excessive d'alcool que le respect d'une obligation d'abstinence (ATF 140 II 334 consid. 3; TF 1C_492/2015 du 12 octobre 2015 consid. 4). Au vu de ce qui précède, la mesure ordonnée s'avère adéquate et conforme à la pratique pour contrôler l'abstinence du recourant sur une période concluante. Elle apparaît en outre proportionnée aux circonstances d'espèce. cc) L'autorité a également astreint le recourant à effectuer un suivi impératif à l'Unité socio-éducative du Service d'alcoologie du CHUV pour une durée de six mois au moins précédant la demande de restitution du droit de conduire, avec un travail alcoologique axé sur la relation pathologique à l'alcool et sur les risques de la conduite sous l'emprise d'alcool, étant précisé que le suivi doit être poursuivi sans interruption jusqu'à décision de l'autorité. Comme exposé ci-dessus (consid. 5b/bb), la guérison durable d'une dépendance à l'alcool requiert une thérapie en parallèle aux contrôles de l'abstinence totale de consommation. En l'occurrence, le suivi recommandé auprès de la structure précitée doit permettre au recourant d'effectuer un travail psychologique pour l'aider à prendre conscience de la dangerosité de son comportement et à développer des stratégies propres à éviter de conduire sous l'emprise d'alcool. Cela étant, cette mesure s'avère complémentaire à l'observation de l'abstinence imposée à l'intéressé et vise à soutenir la démarche de celui-ci sur le plan psychologique. La condition imposée est dès lors également bien fondée et proportionnée. dd) L'autorité a aussi astreint le recourant à maintenir une abstinence de consommation de benzodiazépines. Les experts relèvent que les benzodiazépines, en raison de leur pouvoir addictif, sont contre-indiquées chez une personne souffrant ou ayant souffert d'une dépendance à l'alcool; ils considèrent par conséquent que ces substances ne devraient plus faire partie du traitement médicamenteux du recourant, même si ce dernier affirme ne plus prendre de Lexotanil © depuis au moins le mois de mai 2019 (cf. rapport d'expertise, p. 11). La condition posée vise ainsi à inciter le recourant à maintenir son comportement actuel d'abstinence, afin de démontrer qu'il n'a pas une consommation problématique en lien avec ce produit, pendant la durée du retrait de sécurité de son permis de conduire. Cette mesure est appropriée et proportionnée, d'autant plus, comme le notent les experts, qu'il est déjà arrivé au recourant de consommer de façon concomitante le produit en cause et de l'alcool, et qu'il a aussi reconnu avoir déjà conduit sans respecter le délai d'attente recommandé entre la prise dudit produit et la conduite automobile (cf. rapport d'expertise, p. 11). Elle ne prête dès lors pas le flanc à la critique. ee) L'autorité a encore astreint le recourant à la présentation d'un rapport médical favorable de son médecin traitant devant mentionner les diagnostics actualisés, les traitements appliqués, et en particulier le traitement médicamenteux qui devra être compatible avec la conduite et ne plus comporter de benzodiazépines, ni de z-hypnotiques ou tout autre substance ayant des pouvoirs addictifs, l'évolution des différentes problématiques et le pronostic. Cette mesure est adaptée, s'agissant de faire le point, au moment de la demande de restitution, sur l'aptitude physique du recourant à la conduite automobile au regard des exigences médicales minimales auxquelles tout conducteur doit satisfaire pour être admis à la circulation, ainsi que de son état de santé particulier en lien avec le traitement médicamenteux suivi, et la compatibilité de ce dernier avec la conduite de véhicules. Dans ce cadre, elle est proportionnée. ff) Enfin, l'autorité a soumis la restitution du droit de conduire du recourant au préavis favorable du médecin-conseil du SAN, étant précisé que celui-ci devra indiquer, selon les éléments à sa disposition et si toutes les conditions sont remplies, si une remise directe au bénéfice du droit de conduire peut avoir lieu ou si une expertise de contrôle doit être mise en place. Le médecin-conseil du SAN est un spécialiste compétent pour établir des préavis médicaux destinés à éclairer l'autorité chargée d'appliquer les prescriptions en matière d'admission des personnes à la circulation routière. Son intervention représente le moyen adéquat d'évaluer globalement l'évolution de la situation du recourant, notamment au vu des autres mesures précitées auxquelles celui-ci est astreint. Cette dernière condition échappe donc à la critique. c) En dernier lieu, il sied de relever que c'est en vain que le recourant déclare être disposé à se soumettre aux conditions fixées dans la décision attaquée, pour autant que son permis de conduire lui soit restitué avec effet immédiat. En effet, la révocation de la mesure de retrait de sécurité prise à l'encontre du recourant ne saurait intervenir avant l'écoulement du délai d'attente prévu par l'art. 17 al. 3 LCR, ni avant que le recourant ait prouvé que son inaptitude à la conduite a disparu, ce que les conditions posées par l'autorité tendent précisément à permettre de vérifier. 6. Il résulte des considérants qui précèdent que le recours doit être rejeté et la décision attaquée confirmée. Le recourant, qui succombe, supporte les frais de justice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