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CR.2019.0042 vom 17. April 2020</w:t>
      </w:r>
    </w:p>
    <w:p>
      <w:r>
        <w:t>VD Tribunal cantonal, 2020-04-17, FR</w:t>
      </w:r>
    </w:p>
    <w:p>
      <w:r>
        <w:rPr>
          <w:b/>
        </w:rPr>
        <w:t xml:space="preserve">Quelle: </w:t>
      </w:r>
      <w:r>
        <w:t>https://mcp.opencaselaw.ch/entscheid/vd_omni_CR.2019.0042</w:t>
      </w:r>
    </w:p>
    <w:p>
      <w:r>
        <w:t>FR: VD_OMNI CR.2019.0042 du 17 avril 2020</w:t>
      </w:r>
    </w:p>
    <w:p>
      <w:r>
        <w:t>IT: VD_OMNI CR.2019.0042 del 17 aprile 2020</w:t>
      </w:r>
    </w:p>
    <w:p>
      <w:pPr>
        <w:pStyle w:val="Heading2"/>
      </w:pPr>
      <w:r>
        <w:t>Regeste</w:t>
      </w:r>
    </w:p>
    <w:p>
      <w:r>
        <w:t>A.________/Service des automobiles et de la navigation | Confirmation de la décision sur réclamation du SAN, retirant de manière définitive le permis de conduire du recourant, qui a conduit un véhicule automobile sous le coup d'un retrait de permis (soit une infraction grave) alors que son permis lui avait déjà été retiré pour une durée indéterminée, en application de l'art. 16c al. 2 let. d LCR, à la suite d'une infraction grave aux règles de la circulation routière. Savoir si le recourant ne s'est pas soumis à une décision de retrait de permis de conduire constitue une constatation de fait portant sur l'un des éléments objectifs de l'infraction visée par l'art. 95 al. 1 let. b LCR. L'autorité administrative ne peut ainsi en principe s'écarter sur ce point des constatations du jugement pénal, qui est entré en force. Le recourant se sachant partie à une procédure devant le SAN, il lui appartenait de s'assurer que la décision à rendre pourrait lui être notifiée, cela même si son absence du domicile conjugal n'a été que temporaire. L'autorité intimée était dès lors en droit de considérer que la décision de retrait, dont le recourant n'a pas eu connaissance, lui a été valablement notifiée. Elle pouvait dès lors considérer que le recourant avait conduit un véhicule sous le coup d'un retrait de permis. Recours rejeté. Recours au TF rejeté (arrêt 1C_277/2020 du 27 août 2020).</w:t>
      </w:r>
    </w:p>
    <w:p>
      <w:pPr>
        <w:pStyle w:val="Heading2"/>
      </w:pPr>
      <w:r>
        <w:t>Erwägungen</w:t>
      </w:r>
    </w:p>
    <w:p>
      <w:r>
        <w:rPr>
          <w:b/>
        </w:rPr>
        <w:t>E. 1</w:t>
      </w:r>
    </w:p>
    <w:p>
      <w:r>
        <w:t>Interjeté en temps utile (cf. art. 95 de la loi vaudoise du 28 octobre 2008 sur la procédure administrative [LPA-VD; BLV 173.36]), le recours satisfait en outre aux autres conditions formelles de recevabilité (cf. en particulier art. 79 al. 1 LPA-VD, applicable par analogie par renvoi de l'art. 99 LPA-VD), de sorte qu'il y a lieu d'entrer en matière sur le fond.</w:t>
      </w:r>
    </w:p>
    <w:p>
      <w:r>
        <w:rPr>
          <w:b/>
        </w:rPr>
        <w:t>E. 2</w:t>
      </w:r>
    </w:p>
    <w:p>
      <w:r>
        <w:t>Le recourant prétend ne pas contester l'état de fait retenu par le jugement pénal. Il considère toutefois que l'autorité intimée doit en l'espèce s'écarter de l'appréciation faite par le juge pénal dans la mesure où celui-ci a considéré que la décision du 7 novembre 2017 lui avait été valablement notifiée. Le recourant soutient en substance qu'il ne pouvait présumer que son épouse ne lui communiquerait pas l'avis de retrait du pli recommandé et qu'elle détruirait le courrier reçu sous pli simple. Il fait dès lors valoir que l'autorité intimée a considéré à tort qu'il avait commis une infraction grave pour les faits qui se sont déroulés le 6 mai 2018. a) Aux termes de l' art. 16c al. 2 let . d LCR, après une infraction grave, le permis d'élève-conducteur ou le permis de conduire est retiré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En outre, le permis est retiré définitivement après une infraction grave si, au cours des cinq années précédentes, le permis a été retiré en application de la let. d ou de l' art. 16b al. 2 let . e LCR ( art. 16c al. 2 let. e LCR).  Le retrait définitif au sens de l'art. 16c al. 2 let. e LCR, dont le but est d'exclure de la circulation routière le conducteur multirécidiviste considéré comme un danger public, doit être qualifié de retrait de sécurité (ATF 139 II 95 consid. 3.4.2 p. 103s.). Tout comme la mesure de retrait de sécurité fondée sur l'art. 16c al. 2 let. d LCR, la mesure prévue par l'art. 16c al. 2 let. f LCR ne prévoit pas une instruction précise sur les causes de l'inaptitude à conduire (comme le prévoit l'art. 16d LCR), mais repose uniquement sur une fiction découlant de l'existence d'une infraction grave à la LCR, laquelle s'ajoute à celle déjà commise au cours des cinq années précédentes. A l'instar du retrait d'admonestation, la problématique ici pertinente est celle de savoir si une (nouvelle) infraction a été commise et non de déterminer concrètement si la personne concernée est toujours apte à conduire un véhicule automobile. Dans ce contexte, le principe de coordination entre procédures pénale et administrative doit prévaloir (cf. ATF 139 II 95 consid. 3.4.3 p. 104, qui concerne l'application de l'art. 16c al. 2 let. d LCR, mais dont les principes sont transposables à la mesure de l'art. 16c al. 2 let. e LCR). b) Le recourant ne conteste pas que ses antécédents pouvaient conduire l'autorité intimée à prononcer la mesure de retrait définitif du permis de conduire visée par l'art. 16c al. 2 let. e LCR. Le permis de conduire du recourant a en effet été retiré le 28 août 2013 pour une durée indéterminée, en application de l'art. 16c al. 2 let. d LCR, à la suite d'une infraction grave aux règles de la circulation routière. La mesure de retrait a été révoquée le 4 octobre 2016, date à partir de laquelle a commencé à courir le délai de cinq ans de l'art. 16c al. 2 let. e LCR, le conducteur ne se trouvant en état de récidive qu'après la fin de l'exécution d'un précédent retrait (cf. ATF 136 II 447 consid. 5.3 p. 455 s.; arrêt TF 1C_731/2013 du 10 décembre 2013 consid. 3.4; arrêt CR.2017.0056 du 10 mars 2018 consid. 4). c) Il convient dès lors uniquement d'examiner si l'autorité intimée a retenu à juste titre en se référant au jugement pénal que le recourant a commis une nouvelle infraction grave en conduisant le 6 mai 2018 alors que son permis de conduire lui avait été retiré. aa) Commet une infraction grave la personne qui conduit un véhicule automobile alors que le permis de conduire lui a été retiré (art. 16c al. 1 let. f LCR). A teneur de l'art. 16c al. 3 LCR, la durée du retrait du permis en raison d'une infraction visée à l'al. 1 let. f se substitue à la durée restante du retrait en cours. L'art. 95 al. 1 let. b LCR punit d'une peine privative de liberté de trois ans au plus ou d'une peine pécuniaire, quiconque conduit un véhicule automobile alors que le permis d'élève conducteur ou le permis de conduire lui a été refusé, retiré ou qu'il lui a été interdit d'en faire usage. Les éléments constitutifs objectifs de l'art. 95 al. 1 let. b LCR sont réunis lorsqu'une décision a été valablement rendue dans le respect des exigences posées par l'art. 23 LCR, qu'elle est exécutoire et qu'elle n'a pas été respectée (arrêt TF 6B_81/2014 du 18 mars 2014 consid. 1.1; Yvan Jeanneret, Les dispositions pénales de la Loi sur la circulation routière, 2007, n. 78 in fine ad art. 95 LCR; Mizel, Droit et pratique illustrée du retrait du permis de conduire, 2015, § 71.3, p. 506). Selon l'art. 23 al. 1 LCR, le refus ou le retrait d’un permis de circulation ou d’un permis de conduire, ainsi que l’interdiction de conduire un cycle ou un véhicule à traction animale seront notifiés par écrit, avec indication des motifs. En règle générale, l’autorité entendra l’intéressé avant de lui retirer son permis de conduire ou de le soumettre à une interdiction de circuler.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(ATF 129 I 8 consid. 2.2 p. 10).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(ATF 134 V 49 consid. 4 p. 51; 130 III 396 consid. 1.2.3 p. 399), pour autant que les lois cantonales de procédure ne contiennent pas de dispositions contraires concernant tant les notifications faites selon le droit fédéral que celles faites selon le droit cantonal (ATF 109 Ia 15 consid. 4 p. 18). Cette fiction de notification n'est cependant applicable que lorsque la communication d'un acte officiel doit être attendue avec une certaine vraisemblance, ce qui est le cas lorsque l'intéressé est partie à une procédure pendante (ATF 139 IV 228 consid. 1.1 p. 230; 134 V 49 consid. 4 p. 52; 130 III 396 consid. 1.2.3 p. 399). La preuve de la notification peut également résulter d'autres indices que des indications postales ou de l'ensemble des circonstances, par exemple d'un échange de correspondance ultérieur ou du comportement du destinataire (ATF 142 IV 125 consid. 4.3 p. 128; arrêt TF 2C_250/2018 du 26 octobre 2018 consid. 5.2). bb)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 cit.; arrêt TF 1C_657/2015 du 12 février 2016 consid. 2.1).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arrêt TF 1C_657/2015 précité consid. 2.1). Ce qui précède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arrêt TF 1C_274/2010 du 7 octobre 2010 consid. 2.1; arrêt CR.2016.0038 du 7 octobre 2016 consid. 3b/aa).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Elle ne peut pas attendre la procédure administrative pour exposer ses arguments (ATF 123 II 97 consid. 3c/aa p. 104; 121 II 214 consid. 3a p. 217; arrêt CR.2016.0038 du 7 octobre 2016 consid. 3b/aa). cc) En l'espèce, le recourant a été condamné le 17 avril 2019 par le juge du district de Monthey pour avoir conduit sans autorisation le 6 mai 2018. Il résulte de l'état de fait de ce jugement que l'autorité pénale a considéré, au terme d'une procédure ordinaire lors de laquelle le recourant a pu faire valoir l'ensemble de ses moyens, que la décision de retrait de permis du 7 novembre 2017 avait été valablement notifiée au recourant quand bien même celui-ci n'en avait pas effectivement eu connaissance. Selon les constatations du juge pénal, le recourant se savait partie à une procédure portant sur le retrait de son permis de conduire et devait dès lors prendre les mesures nécessaires pour que le SAN puisse lui communiquer sa décision. Contrairement à ce que soutient le recourant, il n'y a pas de motif de s'écarter de cette appréciation. Savoir si le recourant ne s'est pas soumis à une décision de retrait de permis de conduire constitue une constatation de fait portant sur l'un des éléments objectifs de l'infraction visée par l'art. 95 al. 1 let. b LCR. L'autorité administrative ne saurait donc en principe s'écarter sur ce point des constatations du jugement pénal du 17 avril 2019 contre lequel le recourant n'a pas formé appel et qui est dès lors entré en force. Pour le surplus, le recourant se contente de reprendre l'argumentation qu'il a déjà fait valoir devant l'autorité pénale, savoir qu'il n'a pas eu effectivement connaissance de la décision de retrait de permis du 7 novembre 2017 dans la mesure où il ne vivait pas au domicile conjugal et qu'il ne pouvait présumer que son épouse lui cacherait l'avis de réception du pli recommandé lui notifiant cette décision, respectivement détruirait le courrier reçu sous pli simple. Il n'invoque pas des faits qui n'auraient pas été pris en considération par le juge pénal ni ne se prévaut de moyens de preuve nouveaux qui permettraient à l'autorité administrative de s'écarter de cette appréciation. Pour le surplus, l'appréciation des faits à laquelle a procédé le juge pénal échappe à la critique. Il n'est en l'occurrence pas contesté que le recourant se savait partie à une procédure de retrait de son permis de conduire. Le recourant ne prétend en effet pas que l'avis d'ouverture de la procédure de retrait de permis de conduire, qui lui a été adressé à son domicile le 2 octobre 2017 par le SAN, ne lui serait pas parvenu. Dans de telles circonstances, il appartenait au recourant de s'assurer que la décision à rendre par le SAN pourrait lui être notifiée, cela même si son absence du domicile conjugal n'a été que temporaire. Le recourant n'ayant pas pris les mesures nécessaires pour se faire acheminer ses courriers durant son absence du domicile, on doit considérer que la décision de retrait de permis est parvenue dans la sphère de destination du recourant au plus tard le dernier jour du délai de garde si bien qu'en conduisant son véhicule après le début du retrait de permis, le recourant a commis une infraction grave au sens de l'art. 16c al. 1 let. f LCR. L'autorité intimé a dès lors considéré à juste titre que le recourant avait commis une nouvelle infraction grave à la LCR et pouvait dès lors le sanctionner de la mesure prévue à l'art. 16c al. 2 let. e LCR. e) Selon l' art. 17 al. 4 LCR , le permis de conduire retiré définitivement ne peut être restitué qu'aux conditions citées à l' art. 23 al.</w:t>
      </w:r>
    </w:p>
    <w:p>
      <w:r>
        <w:rPr>
          <w:b/>
        </w:rPr>
        <w:t>E. 3</w:t>
      </w:r>
    </w:p>
    <w:p>
      <w:r>
        <w:t>Les considérants qui précèdent conduisent au rejet du recours et à la confirmation de la décision attaquée. Les frais sont mis à la charge du recourant, qui succombe (cf. art. 49 et 50 LPA-VD).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