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CR.2017.0044 vom 9. Oktober 2017</w:t>
      </w:r>
    </w:p>
    <w:p>
      <w:r>
        <w:t>VD Tribunal cantonal, 2017-10-09, FR</w:t>
      </w:r>
    </w:p>
    <w:p>
      <w:r>
        <w:rPr>
          <w:b/>
        </w:rPr>
        <w:t xml:space="preserve">Quelle: </w:t>
      </w:r>
      <w:r>
        <w:t>https://mcp.opencaselaw.ch/entscheid/vd_omni_CR.2017.0044</w:t>
      </w:r>
    </w:p>
    <w:p>
      <w:r>
        <w:t>FR: VD_OMNI CR.2017.0044 du 9 octobre 2017</w:t>
      </w:r>
    </w:p>
    <w:p>
      <w:r>
        <w:t>IT: VD_OMNI CR.2017.0044 del 9 ottobre 2017</w:t>
      </w:r>
    </w:p>
    <w:p>
      <w:pPr>
        <w:pStyle w:val="Heading2"/>
      </w:pPr>
      <w:r>
        <w:t>Regeste</w:t>
      </w:r>
    </w:p>
    <w:p>
      <w:r>
        <w:t>A.________/Service des automobiles et de la navigation | Recours déclaré irrecevable faute de paiement de l'avance de frais dans le délai imparti. Pas de motif de restitution de délai. Le requérant ne fait pas valoir d'empêchement non fautif qui l'aurait empêché de verser à temps l'avance requise. Au contraire, il admet avoir négligé ses obligations.</w:t>
      </w:r>
    </w:p>
    <w:p>
      <w:pPr>
        <w:pStyle w:val="Heading2"/>
      </w:pPr>
      <w:r>
        <w:t>Erwägungen</w:t>
      </w:r>
    </w:p>
    <w:p>
      <w:r>
        <w:rPr>
          <w:b/>
        </w:rPr>
        <w:t>E. 1</w:t>
      </w:r>
    </w:p>
    <w:p>
      <w:r>
        <w:t>Aux termes de l’art. 47 LPA-VD, le recourant est en principe tenu de fournir une avance de frais, à moins que l’autorité n’y renonce lorsque des circonstances particulières l’exigent (al. 2); l’autorité impartit un délai à la partie pour fournir cette avance et l’avertit qu’en cas de défaut de paiement dans le délai, elle n’entrera pas en matière sur le recours (al. 3). L’avis du 7 septembre 2017 est conforme à ces règles. Le recourant n’a pas payé l’avance de frais dans le délai prescrit. Le recours est partant irrecevable.</w:t>
      </w:r>
    </w:p>
    <w:p>
      <w:r>
        <w:rPr>
          <w:b/>
        </w:rPr>
        <w:t>E. 2</w:t>
      </w:r>
    </w:p>
    <w:p>
      <w:r>
        <w:t>Dans son courrier du 4 octobre 2017, le recourant demande (de manière implicite) la restitution du délai de paiement de l’avance de frais. Selon l'art. 22 LPA-VD, un délai peut être restitué lorsque la partie ou son mandataire établit qu'il a été empêché, sans faute de sa part, d'agir dans le délai fixé (al. 1). La demande motivée doit toutefois être présentée dans les dix jours à compter du jour où l'empêchement a cessé et l'acte omis doit être effectué dans ce même délai (al. 2). Par empêchement non fautif, il faut entendre non seulement l'impossibilité objective, comme la force majeure, mais aussi l'impossibilité subjective due à des circonstances personnelles ou à une erreur excusable. La partie qui désire obtenir une restitution de délai doit établir l'absence de toute faute de sa part, à savoir toute circonstance qui aurait empêché un plaideur consciencieux d'agir dans le délai fixé; il n'y a cependant pas matière à restitution lorsque l'inobservation du délai est due à la faute de la partie elle-même, de son mandataire ou d'un auxiliaire (consid. 4.1 non publié de l’ATF 136 II 241; cf., en dernier lieu, l’arrêt PE.2017.0292 du 21 septembre 2017, et les arrêts cités). En l’occurrence, le recourant ne fait pas valoir un empêchement non fautif qui l’aurait empêché de verser à temps l’avance requise. Au contraire, il admet avoir négligé ses obligations. Il n’a en outre pas payé l’avance dans le délai de dix jours à compter de l’échéance du délai imparti au 27 septembre 2017, comme l’exige l’art. 22 al. 2 LPA-VD. La demande de restitution de délai doit être rejetée.</w:t>
      </w:r>
    </w:p>
    <w:p>
      <w:r>
        <w:rPr>
          <w:b/>
        </w:rPr>
        <w:t>E. 3</w:t>
      </w:r>
    </w:p>
    <w:p>
      <w:r>
        <w:t>On peut s’interroger sur la portée de la phrase contenue dans le courrier du 4 octobre 2017, mise en évidence ci-dessus. S’il fallait admettre que ce passage équivaut à un retrait du recours, la cause devrait être rayée du rôle par une décision du juge instructeur (art. 91 et 94 al. 1 let. c LPA-VD). Le retrait du recours est inconditionnel et irrévocable, à moins que la volonté du recourant ne soit affectée par un vice de la volonté (ATF 109 V 234 consid. 3 p. 237/238). En l’espèce, le retrait du recours n’est évoqué que de manière hypothétique. Le recourant l’a fait dépendre d’un refus de la restitution du délai, qui dépend d’une appréciation juridique. Le juge instructeur ne pouvait dès lors considérer le courrier du 4 octobre 2017 comme une déclaration de retrait du recours.</w:t>
      </w:r>
    </w:p>
    <w:p>
      <w:r>
        <w:rPr>
          <w:b/>
        </w:rPr>
        <w:t>E. 4</w:t>
      </w:r>
    </w:p>
    <w:p>
      <w:r>
        <w:t>Le recours est ainsi irrecevable. Il se justifie de statuer sans frais; l’allocation de dépens n’entre pas en ligne de compte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