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CR.2017.0029 vom 7. November 2017</w:t>
      </w:r>
    </w:p>
    <w:p>
      <w:r>
        <w:t>VD Tribunal cantonal, 2017-11-07, FR</w:t>
      </w:r>
    </w:p>
    <w:p>
      <w:r>
        <w:rPr>
          <w:b/>
        </w:rPr>
        <w:t xml:space="preserve">Quelle: </w:t>
      </w:r>
      <w:r>
        <w:t>https://mcp.opencaselaw.ch/entscheid/vd_omni_CR.2017.0029</w:t>
      </w:r>
    </w:p>
    <w:p>
      <w:r>
        <w:t>FR: VD_OMNI CR.2017.0029 du 7 novembre 2017</w:t>
      </w:r>
    </w:p>
    <w:p>
      <w:r>
        <w:t>IT: VD_OMNI CR.2017.0029 del 7 novembre 2017</w:t>
      </w:r>
    </w:p>
    <w:p>
      <w:pPr>
        <w:pStyle w:val="Heading2"/>
      </w:pPr>
      <w:r>
        <w:t>Regeste</w:t>
      </w:r>
    </w:p>
    <w:p>
      <w:r>
        <w:t>A.________/Service des automobiles et de la navigation | Commet une infraction à tout le moins moyennement grave l'automobiliste qui circule environ 10 mètres derrière le véhicule qui le précède à une vitesse de 120 km/h sur environ 500 mètres. Confirmation du retrait de permis d'un mois en l'absence d'antécédent. Recours rejeté par le Tribunal fédéral (1C_707//2017 du 18 janvier 2018).</w:t>
      </w:r>
    </w:p>
    <w:p>
      <w:pPr>
        <w:pStyle w:val="Heading2"/>
      </w:pPr>
      <w:r>
        <w:t>Erwägungen</w:t>
      </w:r>
    </w:p>
    <w:p>
      <w:r>
        <w:rPr>
          <w:b/>
        </w:rPr>
        <w:t>E. 1</w:t>
      </w:r>
    </w:p>
    <w:p>
      <w:r>
        <w:t>La décision attaquée retient que le recourant a circulé au volant d'un véhicule automobile, le 31 janvier 2016, à une vitesse d'environ 120 km/h, en maintenant une distance de l'ordre de 10 m avec le véhicule qui le précédait, sur quelque 500 mètres. Le recourant reproche à la décision de se fonder sur les constatations de fait du jugement pénal du 5 septembre 2016, entré en force, qui elles-mêmes se fondent sur le rapport établi par la gendarmerie après l'infraction commise le 31 janvier 2016. Le recourant remet en cause les constatations des gendarmes au sujet de la distance qui le séparait du véhicule qui le précédait au moment des faits. Il fait valoir qu'en raison de la nuit, du tracé sinueux de la route et de la position relativement éloignée des gendarmes par rapport à son propre véhicule, ces derniers n'étaient pas en mesure d'estimer de manière fiable la distance qui le séparait du véhicule qui le précédait, ce d'autant plus qu'aucun appareil de mesure n'avait été utilisé. Le recourant critique en outre les différentes instances qui, agissant de manière partiale selon lui, auraient injustement fait fi de ces considérations. a) 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Une certaine coordination s'impose entre ces deux procédures. La jurisprudence a ainsi établi qu'en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(ATF 137 I 363 précité consid. 2.3.2 et les réf.).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arrêt 1C_631/2014 du 20 mars 2015 consid. 2.1). En l'espèce, le recourant a été condamné pour violation simple des règles de la circulation au sens de l'art. 90 al. 1 LCR par le Tribunal de police de l'arrondissement de l'Est vaudois à l'issue d'une procédure où il a été entendu par ce dernier. Le tribunal a considéré qu'il n'y avait pas de raison de mettre en doute les constatations des gendarmes qui surveillaient le comportement du recourant qui venait de les dépasser à vive allure. Le tribunal a également retenu que le recourant avait démontré par ses déclarations en audience qu'il avait fait des appels de phares pour demander le passage et donc qu'il se trouvait près du véhicule le précédant et non à 55 m comme il le prétendait. Si le recourant s'était trouvé à 55 m, l'appel de phares aurait été inutile car le conducteur le précédant ne l'aurait pas remarqué, d'une part et, d'autre part, l'intéressé n'aurait pas pu savoir que ce véhicule roulait moins vite que lui et qu'il devenait nécessaire qu'il se rabatte pour qu'il puisse passer. A l'appui de son recours, l'intéressé persiste à substituer sa propre appréciation des faits à celle du tribunal de police, sans toutefois apporter des éléments nouveaux qui n'auraient pas été examinés par celui-ci. Quant au témoignage écrit de la passagère, ce document a été jugé dénué de force probante par le juge pénal. Il n'existe en conclusion pas d'élément qui aurait permis à l'autorité intimée de s'écarter des constatations de fait du jugement pénal, entré en force, condamnant le recourant. Partant, on retiendra que le recourant a circulé à environ 120 km/h en observant une distance de l'ordre de 10 m du véhicule qui le précédait sur quelque 500 mètres. b) Le recourant fait par ailleurs valoir que l'autorité intimée aurait dû qualifier l'infraction de légère, puisque le juge pénal n'a retenu qu'une violation simple des règles de la circulation routière selon l'art. 90 al. 1 LCR. Il faut toutefois lui donner tort sur ce point. En effet, le Tribunal fédéral a considéré à plusieurs reprises que si les faits retenus au pénal lient en principe l'autorité et le juge administratifs, il en va différemment des questions de droit, en particulier de l'appréciation de la faute et de la mise en danger (arrêts 1C_280/2012 du 28 juin 2013 consid. 2.1; 1C_502/2011 du 6 mars 2012 consid. 2.1; 1C_353/2010 du 12 janvier 2011 consid. 2.1 et les références; 1C_274/2010 du 7 octobre 2010 consid. 2.1). Reste à examiner si c'est à juste titre que l'autorité intimée a qualifié l'infraction commise par le recourant de moyennement grave et, cas échéant, si la sanction prononcée, que le recourant estime disproportionnée, est justifiée.</w:t>
      </w:r>
    </w:p>
    <w:p>
      <w:r>
        <w:rPr>
          <w:b/>
        </w:rPr>
        <w:t>E. 2</w:t>
      </w:r>
    </w:p>
    <w:p>
      <w:r>
        <w:t>La LCR distingue les infractions légères, moyennement graves et graves (art. 16a à c LCR). Selon l'art. 16a al. 1 let. a LCR, commet une infraction légère la personne qui, en violant les règles de la circulation, met légèrement en danger la sécurité d'autrui alors que seule une faute bénigne peut lui être imputée. En cas d'infraction particulièrement légère, il est renoncé à toute mesure administrative (art. 16a al. 4 LCR). Dans les autres cas, il ne peut être renoncé au retrait du permis du conducteur fautif au profit d'un avertissement seulement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Commet une infraction grave selon l'art. 16c al. 1 let. a LCR la personne qui, en violant gravement les règles de la circulation, met sérieusement en danger la sécurité d'autrui ou en prend le risque. Conformément à l'art. 16c al. 2 let. a LCR, le permis de conduire est retiré pour trois mois au minimum après une infraction grave.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147 consid. 3.2 ; 135 II 138 consid. 2.2.2; TF 6A.16/2006 du 6 avril 2006 consid. 2.1.1, in JdT 2006 I 442).</w:t>
      </w:r>
    </w:p>
    <w:p>
      <w:r>
        <w:rPr>
          <w:b/>
        </w:rPr>
        <w:t>E. 3</w:t>
      </w:r>
    </w:p>
    <w:p>
      <w:r>
        <w:t>a) Selon l'art. 34 al. 4 LCR, le conducteur observera une distance suffisante envers tous les usagers de la route, notamment pour croiser, dépasser et circuler de front ou lorsque des véhicules se suivent. L'art. 12 al. 1 OCR prévoit que, lorsque des véhicules se suivent, le conducteur se tiendra à une distance suffisante du véhicule qui le précède, afin de pouvoir s'arrêter à temps en cas de freinage inattendu. Il n'existe pas de règle absolue sur ce qu'il faut entendre par "distance suffisante" au sens de l'art. 34 al. 4 LCR;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"demi compteur" (correspondant à un intervalle de 1.8 secondes) étaient des standards minimaux habituellement reconnus (ATF 131 IV 133 consid. 3.1; 104 IV 192 consid. 2b). Un cas peut être grave lorsque l'intervalle entre les véhicules est inférieur à 0.8, voire 0.6 seconde (ATF 131 IV 133 consid. 3.2.2). Ainsi, une faute grave a notamment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cf. aussi arrêts 1C_356/2009 du 12 février 2010; 1C_7/2010 du 11 mai 2010; 1C_274/210 du 7 octobre 2010), lorsque, à une vitesse de 110 km/h, il a suivi la voiture précédente sur 1'200 mètres à une distance oscillant entre 5 et 10 mètres (0.32 seconde [arrêt 1C_502/2011 du 6 mars 2012]), lorsqu'il a suivi à une vitesse de 112 km/h sur environ 500 mètres à une distance de 14.58 mètres (0.4 seconde [arrêt 1C_554/2013 du 17 septembre 2013]) ou encore lorsqu'il a circulé à une vitesse de 125 km/h sur 1'200 mètres à une distance de 15 mètres du véhicule qui le précédait (0.4 seconde [arrêt 1C_446/2011 du 15 mars 2012]). En revanche, la faute a été qualifiée de moyennement grave au sens de l'art. 16b LCR lorsqu'un conducteur a suivi, à une vitesse de 100 km/h, une voiture à une distance entre 20 et 25 mètres (0.9 seconde [arrêt 1C_424/2012 du 15 janvier 2013]) et lorsque l'écart entre les véhicules était de 26 mètres pour une vitesse de 124 km/h (0.8 seconde [arrêt 1C_183/2013 du 21 juin 2013]). b) En l'espèce, en suivant le véhicule qui le précédait à une distance de 10 mètres à une vitesse de 120 km/h, l'intervalle entre les deux automobiles était de 0,28 seconde. La distance était nettement insuffisante au regard de l'art. 12 al. 1 OCR et de la jurisprudence y relative. La violation moyennement grave des règles de la circulation routière retenue par la décision attaquée est ainsi à tout le moins réalisée, d'autant plus qu'il faisait nuit, qu'il pleuvait, que la chaussée était mouillée et que le trafic était de forte densité. On peut même se demander s'il n'aurait pas fallu qualifier le cas de grave puisque laisser une distance aussi faible sur environ 500 mètres, crée un danger abstrait accru et constitue, objectivement une violation grave des règles de la circulation routière (pour un intervalle de temps semblable (de 0.23 seconde) qualifié de cas grave, v. l'arrêt du TF 1C_30/2017 du 21 avril 2017 rendu dans la cause CR.2016.0051 du 19 décembre 2016). Une telle distance ne permet pas de garantir l'absence de collision avec l'arrière du véhicule précédent en cas de brusque changement des circonstances, ce qui vaut en particulier si un freinage d'urgence s'impose. On renoncera toutefois à aggraver la qualification de la faute du recourant. c) L'autorité intimée a prononcé à l'encontre du recourant un retrait de son permis de conduire d'une durée correspondant au minimum légal prévu par le législateur, soit un mois (art. 16b al. 2 let. a LCR). Il n'est pas possible de réduire la durée de la mesure, même en l'absence d'accident, puisque, conformément à la règle de l'art. 16 al. 3 LCR, cette durée minimale est incompressible (ATF 132 II 234 consid. 2.3).</w:t>
      </w:r>
    </w:p>
    <w:p>
      <w:r>
        <w:rPr>
          <w:b/>
        </w:rPr>
        <w:t>E. 4</w:t>
      </w:r>
    </w:p>
    <w:p>
      <w:r>
        <w:t>Les considérants qui précèdent conduisent au rejet du recours et à la confirmation de la décision attaquée. L'autorité intimée est invitée à fixer une nouvelle date d'exécution de la mesure.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