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CR.2017.0003 vom 28. März 2017</w:t>
      </w:r>
    </w:p>
    <w:p>
      <w:r>
        <w:t>VD Tribunal cantonal, 2017-03-28, FR</w:t>
      </w:r>
    </w:p>
    <w:p>
      <w:r>
        <w:rPr>
          <w:b/>
        </w:rPr>
        <w:t xml:space="preserve">Quelle: </w:t>
      </w:r>
      <w:r>
        <w:t>https://mcp.opencaselaw.ch/entscheid/vd_omni_CR.2017.0003</w:t>
      </w:r>
    </w:p>
    <w:p>
      <w:r>
        <w:t>FR: VD_OMNI CR.2017.0003 du 28 mars 2017</w:t>
      </w:r>
    </w:p>
    <w:p>
      <w:r>
        <w:t>IT: VD_OMNI CR.2017.0003 del 28 marzo 2017</w:t>
      </w:r>
    </w:p>
    <w:p>
      <w:pPr>
        <w:pStyle w:val="Heading2"/>
      </w:pPr>
      <w:r>
        <w:t>Regeste</w:t>
      </w:r>
    </w:p>
    <w:p>
      <w:r>
        <w:t>A.________/Service des automobiles et de la navigation | Automobiliste qui, pour éviter un chat qui traversait la route, a donné un coup de volant à droite, perdu la maîtrise de son véhicule et percuté un pont autoroutier. Rétrospectivement, il aurait sans doute été plus adéquat d'entreprendre un freinage d'urgence au risque de percuter l'animal. La manoeuvre effectuée n'a toutefois pas mis de tiers en danger, ni concrètement ni abstraitement. Face à une situation qui exigeait une décision instantanée, la réaction adoptée, si elle n'était peut-être pas la plus adéquate, apparaît excusable au sens de la jurisprudence. Le recourant doit par conséquent être exculpé de toute faute. Annulation du retrait du permis de conduire prononcé.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let. b LCR). b) La qualification de l'infraction dépend du degré de la mise en danger de la sécurité d'autrui ainsi que de la gravité de la faute imputable au conducteur concerné (TF 1C_235/2007 du 29 novembre 2007; voir ég. Message du Conseil fédéral du 31 mars 1999 concernant la modification de la loi fédérale de la circulation routière, FF 1999 IV p. 4131 ss). Une infraction est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Le législateur conçoit en effet l'art. 16b al. 1 let. a LCR comme l'élément dit de regroupement (ATF 136 II 120 consid. 3.5.1 et 131 II 562 consid. 3.2). c) Aux termes de l'art. 31 al.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 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(ATF 115 IV 248, JdT 1989 I 693; RJN 1997 p. 174).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(ATF 83 IV 84; voir ég. TF 1C_361/2014 du 26 janvier 2015 consid. 3.1 et 1C_294/2008 du 18 novembre 2008 consid. 3.1).</w:t>
      </w:r>
    </w:p>
    <w:p>
      <w:r>
        <w:rPr>
          <w:b/>
        </w:rPr>
        <w:t>E. 2.4</w:t>
      </w:r>
    </w:p>
    <w:p>
      <w:r>
        <w:t>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voir ég. TF 1C_502/2011 du 6 mars 2012 consid. 2.1). Si les faits retenus au pénal lient donc en principe l'autorité et le juge administratifs, il en va différemment des questions de droit, en particulier de l'appréciation de la faute et de la mise en danger (TF 1C_353/2010 du 12 janvier 2011 consid. 2.1 et les références). c) En l'espèce, le préfet, dans son ordonnance du 22 août 2016, a retenu que la perte de maîtrise avait été causée par un chat qui avait surgi sur la route "de manière inopportune". En d'autres termes, il n'a pas considéré que le recourant avait commis une manoeuvre inappropriée. Ces considérations auraient toutefois dû le conduire, au regard de la jurisprudence précitée, à acquitter l'intéressé. Quoi qu'il en soit, la question de savoir si une infraction peut être reprochée au recourant compte tenu de l'apparition soudaine d'un animal est une question de droit. L'appréciation que le juge pénal a faite à cet égard ne lie dès lors pas l'autorité et le juge administratifs. Des pièces du dossier et des déclarations du recourant, il résulte que celui-ci, alors qu'il circulait à environ 40 km/h, a été surpris par un chat qui traversait la route de gauche à droite selon son sens de marche. Afin d'éviter l'animal, il a donné un coup de volant à droite, perdu la maîtrise de son véhicule et percuté un pont d'autoroute avec l'avant-droit de son véhicule. Rétrospectivement, il aurait sans doute été plus adéquat d'entreprendre un freinage d'urgence au risque de percuter l'animal. La manoeuvre effectuée n'a toutefois pas mis de tiers en danger, ni concrètement ni abstraitement. L'appréciation aurait été différente si l'intéressé s'était risqué à éviter l'animal par la gauche en se déportant sur la voie de circulation inverse, alors que la configuration des lieux, telle qu'elle ressort des pièces 2 et 3 produites par le recourant, ne lui garantissait pas une visibilité optimale (voir dans ce sens, arrêt CR.2014.0002 du 23 juin 2014, confirmé par TF 1C_361/2014 du 26 janvier 2015). Face à une situation qui exigeait une décision instantanée, la réaction adoptée, si elle n'était peut-être pas la plus adéquate, apparaît excusable au sens de la jurisprudence précitée. Le recourant doit par conséquent être exculpé de toute faute, si bien qu'on ne saurait retenir une violation de l'art. 31 al. 1 LCR. Faute d'infraction commise, aucune sanction administrative ne peut être prononcée à l'encontre du recourant.</w:t>
      </w:r>
    </w:p>
    <w:p>
      <w:r>
        <w:rPr>
          <w:b/>
        </w:rPr>
        <w:t>E. 3</w:t>
      </w:r>
    </w:p>
    <w:p>
      <w:r>
        <w:t>Le recourant soutient que sa manoeuvre, compte tenu de l'ensemble des circonstances, ne saurait être qualifiée d'inappropriée. Il se prévaut à cet égard de l'ordonnance pénale du 22 août 2016.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4</w:t>
      </w:r>
    </w:p>
    <w:p>
      <w:r>
        <w:t>Les considérants qui précèdent conduisent à l'admission du recours et à l'annulation de la décision attaquée. Vu l'issue du litige, l'arrêt sera rendu sans frais (art. 49 al. 1 et 52 al. 1 LPA-VD). Le recourant, qui a procédé par l'intermédiaire d'un mandataire professionnel, a droit à l'allocation de dépens, à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