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CR.2016.0059 vom 29. März 2017</w:t>
      </w:r>
    </w:p>
    <w:p>
      <w:r>
        <w:t>VD Tribunal cantonal, 2017-03-29, FR</w:t>
      </w:r>
    </w:p>
    <w:p>
      <w:r>
        <w:rPr>
          <w:b/>
        </w:rPr>
        <w:t xml:space="preserve">Quelle: </w:t>
      </w:r>
      <w:r>
        <w:t>https://mcp.opencaselaw.ch/entscheid/vd_omni_CR.2016.0059</w:t>
      </w:r>
    </w:p>
    <w:p>
      <w:r>
        <w:t>FR: VD_OMNI CR.2016.0059 du 29 mars 2017</w:t>
      </w:r>
    </w:p>
    <w:p>
      <w:r>
        <w:t>IT: VD_OMNI CR.2016.0059 del 29 marzo 2017</w:t>
      </w:r>
    </w:p>
    <w:p>
      <w:pPr>
        <w:pStyle w:val="Heading2"/>
      </w:pPr>
      <w:r>
        <w:t>Regeste</w:t>
      </w:r>
    </w:p>
    <w:p>
      <w:r>
        <w:t>A.________/Service des automobiles et de la navigation | Recours du conducteur contre la décision de retrait du permis de conduire de 3 mois pour une infraction grave. - Rappel de la jurisprudence du Tribunal fédéral selon laquelle les faits établis par le juge pénal lient en principe le juge administratif. En l'espèce, il n'y a pas de motifs de s'écarter des faits établis par le juge pénal. - Doit être qualifié de grave le comportement du recourant qui a adopté une conduite dangereuse afin de poursuivre et de stopper le véhicule d'un autre conducteur qui venait de le percuter et prenait la fuite. Le recourant s'est déporté sur la voie de gauche afin de dépasser le véhicule qui prenait la fuite, avant de brusquement se rabattre à droite afin de se positionner devant ce véhicule. Dans sa manœuvre, il a percuté un troisième véhicule qui se trouvait sur la voie intermédiaire. La durée du retrait du permis de conduire correspond au minimum légal. Rejet du recours.</w:t>
      </w:r>
    </w:p>
    <w:p>
      <w:pPr>
        <w:pStyle w:val="Heading2"/>
      </w:pPr>
      <w:r>
        <w:t>Erwägungen</w:t>
      </w:r>
    </w:p>
    <w:p>
      <w:r>
        <w:rPr>
          <w:b/>
        </w:rPr>
        <w:t>E. 1</w:t>
      </w:r>
    </w:p>
    <w:p>
      <w:r>
        <w:t>Le recourant conteste les faits retenus contre lui dans l'ordonnance pénale du 18 février 2016. Dans sa réclamation, il expose qu'il n'aurait pas pu faire valoir ses moyens dans la procédure pénale. Il requiert la suspension de la présente procédure, dans l'attente de l'issue de la demande de révision qu'il a déposée contre l'ordonnance pénale. a) Conformément à l'art. 25 de la loi vaudoise du 28 octobre 2008 sur la procédure administrative (LPA-VD; RSV 173.36), l'autorité peut, d'office ou sur requête, suspendre la procédure pour de justes motifs, notamment lorsque la décision à prendre dépend de l'issue d'une autre procédure ou pourrait s'en trouver influencée de manière déterminante. b) En l'occurrence, le recourant n'a pas contesté l'ordonnance pénale du 18 février 2016 qui est aujourd'hui en force. Selon la jurisprudence (cf. notamment PE.2016.0370 du 21 octobre 2016), le réexamen de décisions entrées en force ne doit pas être admis trop facilement. Il convient en effet d'éviter que des procédures de réexamen ou de révision ne servent à remettre sans cesse en cause des décisions exécutoires. Dans le cadre de sa demande de révision du 22 septembre 2016, soit formée pratiquement simultanément au recours objet de la présente procédure, le recourant se limite à donner sa propre version des faits, sans invoquer des faits qui n'auraient pas été pris en considération par l'autorité pénale. Au vu de ce qui précède, il n'y a pas lieu de suspendre la présente procédure dans l'attente de l'issue de la procédure de révision entreprise par le recourant contre la décision pénale le concernant.</w:t>
      </w:r>
    </w:p>
    <w:p>
      <w:r>
        <w:rPr>
          <w:b/>
        </w:rPr>
        <w:t>E. 2</w:t>
      </w:r>
    </w:p>
    <w:p>
      <w:r>
        <w:t>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1C_502/2011 du 6 mars 2012 consid. 2.1). b) En l'occurrence, le recourant a exposé par écrit ses arguments dans la procédure pénale (cf. ses déterminations au Ministère public du 24 avril 2015) avant que le Ministère public ne rende l'ordonnance pénale du 18 février 2016. Certes, cette décision se fonde sur le rapport de police et le recourant expose qu'il n'avait pas pu prendre connaissance de ce rapport avant la notification de celle-ci. Le recourant ne pouvait toutefois pas ignorer qu'en raison de la gravité des faits retenus contre lui par l'autorité pénale – à savoir une infraction grave au sens de l'art. 90 al. 2 LCR -, il y aurait également une procédure de retrait de permis de conduire. Dans ces circonstances, et conformément à la jurisprudence précitée, le recourant était tenu, en vertu des règles de la bonne foi, de faire valoir ses moyens dans le cadre de la procédure pénale, en formant  opposition contre l'ordonnance pénale, et le cas échéant en épuisant les voies de recours ordinaires à sa disposition, étant rappelé que la révision n'est pas une voie de recours ordinaire. On voit mal quels motifs objectifs l'auraient empêché d'agir, étant précisé que l'opposition n'avait pas besoin d'être motivée, ce qui est explicitement mentionné dans l'ordonnance pénale du 18 février 2016 (p. 4). Le Tribunal cantonal ne voit ainsi pas de raisons de s'écarter des faits établis dans l'ordonnance pénale du 18 février 2016, laquelle est en force.</w:t>
      </w:r>
    </w:p>
    <w:p>
      <w:r>
        <w:rPr>
          <w:b/>
        </w:rPr>
        <w:t>E. 3</w:t>
      </w:r>
    </w:p>
    <w:p>
      <w:r>
        <w:t>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rPr>
          <w:b/>
        </w:rPr>
        <w:t>E. 4</w:t>
      </w:r>
    </w:p>
    <w:p>
      <w:r>
        <w:t>Il résulte des considérants qui précèdent que le recours doit être rejeté et la décision attaquée confirmée. Le SAN est invité à fixer une nouvelle date d’exécution de la mesure. Le recourant, qui succombe, supportera les frais de justice (art. 49 al. 1 et 91 de la loi du 28 octobre 2008 sur la procédure administrative [LPA-VD; RSV 173.36]). Il ne sera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