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CR.2016.0032 vom 15. Juni 2016</w:t>
      </w:r>
    </w:p>
    <w:p>
      <w:r>
        <w:t>VD Tribunal cantonal, 2016-06-15, FR</w:t>
      </w:r>
    </w:p>
    <w:p>
      <w:r>
        <w:rPr>
          <w:b/>
        </w:rPr>
        <w:t xml:space="preserve">Quelle: </w:t>
      </w:r>
      <w:r>
        <w:t>https://mcp.opencaselaw.ch/entscheid/vd_omni_CR.2016.0032</w:t>
      </w:r>
    </w:p>
    <w:p>
      <w:r>
        <w:t>FR: VD_OMNI CR.2016.0032 du 15 juin 2016</w:t>
      </w:r>
    </w:p>
    <w:p>
      <w:r>
        <w:t>IT: VD_OMNI CR.2016.0032 del 15 giugno 2016</w:t>
      </w:r>
    </w:p>
    <w:p>
      <w:pPr>
        <w:pStyle w:val="Heading2"/>
      </w:pPr>
      <w:r>
        <w:t>Regeste</w:t>
      </w:r>
    </w:p>
    <w:p>
      <w:r>
        <w:t>X________/Service des automobiles et de la navigation | Irrecevabilité du recours pour défaut de paiement de l'avance de frais. La demande de prolongation du délai de paiement, datée du jour précédant l'échéance mais postée le jour suivant cette échéance, est tardive. Il n'y a pas davantage lieu à restitution de délai: les difficultés financières du recourant ne l'empêchaient nullement de formuler à temps sa demande de prolongation du délai de paiement, ainsi qu'en atteste la date - le jour précédant l'échéance - à laquelle il l'a rédigée.</w:t>
      </w:r>
    </w:p>
    <w:p>
      <w:pPr>
        <w:pStyle w:val="Heading2"/>
      </w:pPr>
      <w:r>
        <w:t>Erwägungen</w:t>
      </w:r>
    </w:p>
    <w:p>
      <w:r>
        <w:rPr>
          <w:b/>
        </w:rPr>
        <w:t>E. 28</w:t>
      </w:r>
    </w:p>
    <w:p>
      <w:r>
        <w:t>juin 2016, - qu'il expose à cet égard ne pas être en mesure de régler l'avance de frais " en ce jour ", au motif qu'il a " eu une complication pour le versement de [son] revenu du mois de mai ", qu'il n'a " pas reçu dans son entier ", - que selon l'art. 20 al. 1 LPA-VD, un délai est réputé observé lorsque l'écrit est remis à l'autorité, à un bureau de poste suisse ou à une représentation diplomatique ou consulaire suisse, au plus tard le dernier jour du délai, - qu'à teneur de l’art. 21 al. 2 LPA-VD, les délais impartis par l'autorité peuvent être prolongés pour des motifs suffisants, si la partie en fait la demande avant l'expiration, - qu'en l'occurrence, la demande de prolongation du délai de paiement de l'avance de frais a été remise à la poste le 10 juin 2016 (cf. sceau sur l'enveloppe), soit après l'échéance fixée au 9 juin 2016, de sorte qu'il n'y a pas lieu d'entrer en matière sur cette requête, - que selon l’art. 22 al. 1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      que la restitution du délai suppose que le recourant n'a pas respecté le délai imparti en raison d'un empêchement imprévisible dont la survenance ne lui est pas imputable à faute (arrêt EF.2015.0002 du 23 juin 2015 consid. 4b). Par empêchement non fautif, il faut entendre non seulement l'impossibilité objective, comme la force majeure, mais aussi l'impossibilité subjective due à des circonstances personnelles ou à une erreur excusables (arrêts 1C_520/2015 du 13 janvier 2016 consid. 2.2; 2C_734/2012 du 25 mars 2013 consid. 3.3; 2C_319/2009 du 26 janvier 2010 consid. 4.1, non publié sur ce point in ATF 136 II 241; 8C_50/2007 du 4 septembre 2007 consid. 5.1). De manière générale, est non fautive toute circonstance qui aurait empêché un plaideur consciencieux d'agir dans le délai fixé (cf. ATF 119 II 86 consid. 2 p. 87, confirmé in arrêts 1C_520/2015 du 13 janvier 2016 consid. 2.2; 9C_209/2012 du 26 juin 2012 consid. 3.1; 8C_15/2012 du 30 avril 2012 consid. 1), - qu'en l'espèce, le recourant admet ne pas avoir donné suite à l’avis du 20 mai 2016, mais explique se trouver dans l'impossibilité de verser l'avance de frais dans le délai imparti au 9 juin 2016 faute d'avoir reçu l'entier de son salaire du mois de mai, - que les difficultés financières du recourant ne l'empêchaient nullement de formuler à temps sa demande de prolongation du délai de paiement, ainsi qu'en atteste la date - le 8 juin 2016 - à laquelle il l'a rédigée, - que par conséquent, il n’y a pas lieu de restituer au recourant le délai imparti pour effectuer l’avance de frais requise, - que le tribunal ne peut ainsi entrer en matière sur le recours (art. 47 al. 3 LPA-VD), qui doit être déclaré irrecevable, - que le présent arrêt peut être rendu sans frais ni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