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CR.2016.0018 vom 11. April 2016</w:t>
      </w:r>
    </w:p>
    <w:p>
      <w:r>
        <w:t>VD Tribunal cantonal, 2016-04-11, FR</w:t>
      </w:r>
    </w:p>
    <w:p>
      <w:r>
        <w:rPr>
          <w:b/>
        </w:rPr>
        <w:t xml:space="preserve">Quelle: </w:t>
      </w:r>
      <w:r>
        <w:t>https://mcp.opencaselaw.ch/entscheid/vd_omni_CR.2016.0018</w:t>
      </w:r>
    </w:p>
    <w:p>
      <w:r>
        <w:t>FR: VD_OMNI CR.2016.0018 du 11 avril 2016</w:t>
      </w:r>
    </w:p>
    <w:p>
      <w:r>
        <w:t>IT: VD_OMNI CR.2016.0018 del 11 aprile 2016</w:t>
      </w:r>
    </w:p>
    <w:p>
      <w:pPr>
        <w:pStyle w:val="Heading2"/>
      </w:pPr>
      <w:r>
        <w:t>Regeste</w:t>
      </w:r>
    </w:p>
    <w:p>
      <w:r>
        <w:t>A. X.________/Service des automobiles et de la navigation | Admission du recours contre un retrait préventif du permis de conduire suite à une ivresse au volant (1.63 gr o/oo). Même si les conditions (alcoolémie supérieure à 1,6 gr. o/oo) sont remplies formellement pour engager l'enquête prévue par l'art. 15d al. 1 LCR (le recourant ne s’oppose pas à l’expertise confiée à l’UMPT), la situation ne présente pas le degré de sérieux justifiant le retrait préventif du permis de conduire (l'intéressé ne présente pas les stigmates cliniques d'un alcoolisme chronique et des analyses récentes ne mettent en évidence aucun des troubles biologiques habituellement liés à la consommation régulière d'alcool).</w:t>
      </w:r>
    </w:p>
    <w:p>
      <w:pPr>
        <w:pStyle w:val="Heading2"/>
      </w:pPr>
      <w:r>
        <w:t>Erwägungen</w:t>
      </w:r>
    </w:p>
    <w:p>
      <w:r>
        <w:rPr>
          <w:b/>
        </w:rPr>
        <w:t>E. 1</w:t>
      </w:r>
    </w:p>
    <w:p>
      <w:r>
        <w:t>a) Aux termes de l’art. 14 LCR tout conducteur de véhicule automobile doit posséder l'aptitude et les qualifications nécessaires à la conduite (al. 1). Selon l'art. 14 al. 2 LCR, est apte à la conduite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Conformément à l'art. 16 al. 1 LCR, le permis de conduire doit être retiré lorsque l'autorité constate que les conditions légales de sa délivrance, énoncées par l'art. 14 LCR, ne sont pas ou plus remplies. Il y a également lieu à retrait du permis de conduire, pour une durée indéterminée, lorsque la personne souffre d'une forme de dépendance la rendant inapte à la conduite (art. 16d al. 1 let. b LCR). Ces mesures constituent des retraits de sécurité. La décision de retrait de sécurité du permis de conduire constitue une atteinte grave à la sphère privée de l'intéressé; elle doit donc reposer sur une instruction précise des circonstances déterminantes. Le pronostic doit être posé sur la base des antécédents du conducteur et de sa situation personnelle. En cas de doute, il y a lieu d'ordonner un examen psychologique ou psychiatrique (art. 11b al. 1 let. b OAC; ATF 139 II 95 consid. 3.4.1 et les réf. citées). b) Aux termes de l'art. 30 OAC,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(ATF 125 II 492 consid. 2b; 122 II 359 consid. 3a; arrêt 1C_173/2009 du 27 mai 2009 consid. 3.1 in JdT 2009 I 520). Le tribunal a déjà eu l'occasion de rappeler (CR.2015.0036 du 10 décembre 2015; CR.2015.0077 du 25 janvier 2016) que selon la jurisprudence rendue avant l'entrée en vigueur de la novelle "Via Sicura" dont il sera question plus loin, un examen de l'aptitude à conduire doit être ordonné lorsqu'un conducteur circulant en étant pris de boisson présente une alcoolémie de 2,5 grammes pour mille ou plus, indépendamment des autres circonstances. En effet, les personnes avec un taux aussi élevé disposent d'une tolérance à l'alcool très importante qui indique en général une dépendance à cette substance (ATF 129 II 82 consid. 4.2; 127 II 122 consid. 3c; 126 II 185 consid. 2e). Un examen de l'aptitude à la conduite s'impose également si un conducteur circule une deuxième fois en état d'ébriété dans un délai de cinq ans et présente une alcoolémie supérieure à 1,6 gramme pour mille (ATF 129 II 82 consid. 4.2 et 5.2; 126 II 361 consid. 3b et 3c) ou encore s'il conduit une troisième fois en état d'ébriété dans un intervalle de 10 ans, même si l'alcoolémie (valeur minimale) ne dépasse pas sensiblement la valeur limite de 0,8 gramme pour mille (arrêt 1C_108/2010 du 20 juillet 2010 consid. 2.2; cf. également manuel du 26 avril 2000 intitulé "Inaptitude à conduire: motifs de présomption, mesures, rétablissement de l'aptitude à conduire" élaboré par le groupe d'experts "Sécurité routière" de l'OFROU, p. 4; http://www.astra2.admin.ch/media/pdfpub/2000-08-03_236_f.pdf ). c) La novelle "Via sicura" du 15 juin 2012 (FF 2012 5501 ss; RO 2012 6291 ss) a introduit dans la LCR un art. 15d, entré en vigueur le 1 er janvier 2013 (à l'exception de la lettre a de l'alinéa 1, qui est entrée en vigueur le 1 er juillet 2014). Intitulée "Détermination de l'aptitude et des qualifications nécessaires à la conduite", cette disposition prévoit à son alinéa 1 er que si l'aptitude à la conduite soulève des doutes, la personne concernée fera l'objet d'une enquête. Elle dresse ensuite une liste - non exhaustive (Philippe Weissenberger, Kommentar SVG und OBG, 2 ème éd., Zürich/St. Gallen 2015, n°4 ad art. 15d; Basler Kommentar SVG-Jürg Bickel, Bâle 2014, n° 14 ad. Art. 15d) - des principaux cas dans lesquels une détermination de cette aptitude s'avère nécessaire. Il s'agit pour ce qui concerne le cas d'espèce de la conduite en état d'ébriété avec un taux d'alcool dans le sang de 1,6 gramme pour mille ou plus ou un taux d'alcool dans l'haleine de 0,8 milligramme ou plus par litre d'air expiré (art. 15d al. 1 let. a LCR). Ce taux est le double du taux d'alcool de 0,8 gramme pour mille réputé qualifié, constitutif d'une infraction grave à la circulation routière au sens de l'art. 16c al. 1 let. b LCR (cf. art. 55 al. 6 LCR et art. 1 al. 2 de l'ordonnance du 21 mars 2003 de l'Assemblée fédérale concernant les taux d'alcoolémie limites admis en matière de circulation routière [RS 741.13]). A propos de cette disposition, on peut lire dans le message du Conseil fédéral du 20 octobre 2010 concernant "Via sicura", que la loi doit mentionner les plus fréquents motifs justifiant un examen de l'aptitude à la conduite, conformément au manuel "Inaptitude à conduire : motifs de présomption. Mesures. Rétablissement de l'aptitude à conduire", publié le 26 avril 2000 par le groupe d'experts "Sécurité routière" de l'OFROU précité. Il s'agit notamment des dépendances à l'alcool. De tels faits fondent un soupçon préalable que l'aptitude à la conduite pourrait être réduite; ils entraînent l'obligation de se soumettre à un examen de l'aptitude à la conduite. En pareil cas, le permis de conduire est généralement retiré à titre provisionnel jusqu'à ce que les clarifications soient exécutées (FF 2010 7725). Du point de vue médical, un examen de l’aptitude à la conduite apparaît indiqué pour les personnes qui ont conduit un véhicule à moteur avec une concentration d’alcool dans le sang de 1,6 pour mille ou plus par unité de poids. Pour atteindre une telle alcoolémie, un homme de constitution moyenne doit boire environ 2,5 litres de bière ou un litre de vin en deux heures. Des concentrations aussi élevées sont l’indice d’un problème de consommation abusive, voire d’addiction (FF 2010 7755). En principe, lorsque l'un des cas prévus à l'art. 15d al. 1 LCR est réalisé, un retrait préventif au sens de l'art. 30 OAC est ordonné. En effet, dans ces cas, l'aptitude du conducteur est sérieusement en cause, raison pour laquelle il ne serait pas responsable du point de vue de la sécurité du trafic de laisser son permis de conduire à l'intéressé jusqu'à ce que les résultats de l'enquête soient connus (Philippe Weissenberger, op. cit., n° 12 ad art. 15d). L'art. 15d al. 1 LCR n'est pas formulée comme une disposition potestative ("Kann-Vorschrift"). En principe, une enquête au sujet de l'aptitude du conducteur doit être ordonnée sans égard aux circonstances individuelles, même lorsque dans le cas concret, les doutes sont minimes ou seulement de nature abstraite (Basler Kommentar, op. cit, n° 15 ad art. 15d LCR). Le cas décrit à l'art. 15d al. 1 let. a LCR est déjà réalisé lorsque l'on constate pour la première fois la concentration d'alcool dans le sang figurant dans cette disposition; la répétition d'un comportement fautif n'est pas exigée (ibidem, n° 18). En conclusion, l'enquête prévue à l'art. 15d LCR est assortie d'un retrait préventif lorsque les conditions prévues à l'alinéa 1 er de cette disposition sont remplies au vu du Message et de la doctrine sans équivoque à ce sujet : pour toute explication à cette sévérité très nettement accrue dans le dépistage d'une éventuelle inaptitude alcoolique, le législateur indique, en référence à la doctrine allemande, qu'un tel taux ne peut être atteint par un homme de constitution moyenne qu'avec l'ingestion de 2,5 litres de bière ou 1 litre de vin en deux heures, ce qui reflète l'indice d'un problème de consommation abusive, voire d'addiction (FF 2010 7755; Mizel, Droit et pratique illustrée du retrait du permis de conduire, Berne 2015, p. 73. En note infrapaginale n° 274, cet auteur relève en passant que la moitié des cantons, dont tous les grands, se sont opposés à la valeur-seuil prévue par la novelle, trop basse selon eux, outre qu'elle allait impliquer une augmentation massive des cas à clarifier [Résultats de la procédure de consultation, du 3 février 2014, 44]).</w:t>
      </w:r>
    </w:p>
    <w:p>
      <w:r>
        <w:rPr>
          <w:b/>
        </w:rPr>
        <w:t>E. 2</w:t>
      </w:r>
    </w:p>
    <w:p>
      <w:r>
        <w:t>En l'espèce, il n'est pas contesté que le recourant a conduit en étant sous l'influence de l'alcool, le 12 décembre 2015. La prise de sang effectuée a révélé un taux d'alcool minimum de 1,63 gramme pour mille, soit supérieur à la valeur-seuil de 1,6 gramme pour mille prévue par l'art. 15d al. 1 let. a LCR. Une enquête s'impose dès lors, en application de cette disposition. En revanche, il n'apparaît pas, au vu du dossier, qu'un retrait à titre préventif se justifie. Tout d'abord et principalement au vu du certificat établi le 18 février 2016 par le médecin-traitant de l'intéressé, dont il ressort que celui-ci ne présente pas les stigmates cliniques d'un alcoolisme chronique et qu'une biologie effectuée le 9 février 2016 ne met en évidence aucun des troubles biologiques habituellement liés à la consommation régulière d'alcool. Deuxièmement, au vu de la lettre du 9 janvier 2016 de l'employeur du recourant, Y.________ SA (pour lequel il travaille depuis plusieurs années en qualité de réparateur, comme il l'explique dans son mémoire de recours), qui souligne son engagement et son travail. Enfin, au vu des circonstances suite auxquelles le recourant a été interpellé en état d'ivresse au volant d'un véhicule, le 12 décembre 2015: il s'était rendu au marché de Noël à vélo et a pris le volant pour aller chercher son amie qui se trouvait mal. Ces éléments, ajoutés au fait que l'intéressé présentait un taux d'alcoolémie juste au-dessus de la valeur-seuil de 1,6 gramme pour mille permettent en l'état de renoncer à la mesure de retrait préventif. Ainsi, même si les conditions sont remplies formellement pour engager l'enquête prévue par l'art. 15d al. LCR (le recourant ne s’oppose pas à l’expertise confiée à l’UMPT) , la situation ne présente pas, dans le cas du recourant, le degré de sérieux justifiant le retrait préventif du conduire.</w:t>
      </w:r>
    </w:p>
    <w:p>
      <w:r>
        <w:rPr>
          <w:b/>
        </w:rPr>
        <w:t>E. 3</w:t>
      </w:r>
    </w:p>
    <w:p>
      <w:r>
        <w:t>Au vu de ce qui précède, la décision attaquée doit être annulée en tant qu’elle ordonne le retrait préventif du permis de conduire et le dossier renvoyé au service intimé afin qu’il poursuive l’instruction avec l’expertise initiée et qu’il rende une décision définitive sur l’aptitude à la conduite automobile du recourant. Le recours est ainsi admis sans frais pour le recourant. Celui-ci n'étant pas assisté par un mandataire professionnel, il n'y a pas lieu d'allouer de dépens (cf. art. 55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