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CR.2016.0011 vom 27. April 2016</w:t>
      </w:r>
    </w:p>
    <w:p>
      <w:r>
        <w:t>VD Tribunal cantonal, 2016-04-27, FR</w:t>
      </w:r>
    </w:p>
    <w:p>
      <w:r>
        <w:rPr>
          <w:b/>
        </w:rPr>
        <w:t xml:space="preserve">Quelle: </w:t>
      </w:r>
      <w:r>
        <w:t>https://mcp.opencaselaw.ch/entscheid/vd_omni_CR.2016.0011</w:t>
      </w:r>
    </w:p>
    <w:p>
      <w:r>
        <w:t>FR: VD_OMNI CR.2016.0011 du 27 avril 2016</w:t>
      </w:r>
    </w:p>
    <w:p>
      <w:r>
        <w:t>IT: VD_OMNI CR.2016.0011 del 27 aprile 2016</w:t>
      </w:r>
    </w:p>
    <w:p>
      <w:pPr>
        <w:pStyle w:val="Heading2"/>
      </w:pPr>
      <w:r>
        <w:t>Regeste</w:t>
      </w:r>
    </w:p>
    <w:p>
      <w:r>
        <w:t>A. X.________ c/Service des automobiles et de la navigation | Confirmation de la décision du SAN prononçant le retrait définitif du permis de conduire du recourant. En cas de conduite malgré le retrait, la durée restante du retrait en cours est remplacée par un nouveau retrait qui tient précisément compte de ce retrait en cours, celui-ci étant réputé subi et constituant un antécédent immédiatement aggravant dans le système des "cascades". En conséquence, le retrait définitif prononcé par le SAN (en application de l'art. 16c al. 2 let. e LCR) ne prête pas le flanc à la critique. Par retrait de permis définif, il faut entendre cinq ans au minimum, si bien que la durée du retrait correspond au minimum légal et ne saurait être réduite.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Le conducteur sanctionné a en outre qualité pour recourir (art. 75 let. a LPA-VD). Il y a donc lieu d’entrer en matière.</w:t>
      </w:r>
    </w:p>
    <w:p>
      <w:r>
        <w:rPr>
          <w:b/>
        </w:rPr>
        <w:t>E. 2</w:t>
      </w:r>
    </w:p>
    <w:p>
      <w:r>
        <w:t>Après une infraction grave, le permis d'élève conducteur ou le permis de conduire est retiré: a. pour trois mois au minimum; a bis .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 b , al. 2, let. e.</w:t>
      </w:r>
    </w:p>
    <w:p>
      <w:r>
        <w:rPr>
          <w:b/>
        </w:rPr>
        <w:t>E. 3</w:t>
      </w:r>
    </w:p>
    <w:p>
      <w:r>
        <w:t>La durée du retrait du permis en raison d'une infraction visée à l'al. 1, let. f, se substitue à la durée restante du retrait en cours.</w:t>
      </w:r>
    </w:p>
    <w:p>
      <w:r>
        <w:rPr>
          <w:b/>
        </w:rPr>
        <w:t>E. 4</w:t>
      </w:r>
    </w:p>
    <w:p>
      <w:r>
        <w:t>Au vu de ce qui précède, le recours doit être rejeté et la décision entreprise confirmée. Le recourant, qui succombe, supporte les frais de justice (art. 49 al. 1 et 91 LPA-VD).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