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CR.2016.0009 vom 16. Juni 2016</w:t>
      </w:r>
    </w:p>
    <w:p>
      <w:r>
        <w:t>VD Tribunal cantonal, 2016-06-16, FR</w:t>
      </w:r>
    </w:p>
    <w:p>
      <w:r>
        <w:rPr>
          <w:b/>
        </w:rPr>
        <w:t xml:space="preserve">Quelle: </w:t>
      </w:r>
      <w:r>
        <w:t>https://mcp.opencaselaw.ch/entscheid/vd_omni_CR.2016.0009</w:t>
      </w:r>
    </w:p>
    <w:p>
      <w:r>
        <w:t>FR: VD_OMNI CR.2016.0009 du 16 juin 2016</w:t>
      </w:r>
    </w:p>
    <w:p>
      <w:r>
        <w:t>IT: VD_OMNI CR.2016.0009 del 16 giugno 2016</w:t>
      </w:r>
    </w:p>
    <w:p>
      <w:pPr>
        <w:pStyle w:val="Heading2"/>
      </w:pPr>
      <w:r>
        <w:t>Regeste</w:t>
      </w:r>
    </w:p>
    <w:p>
      <w:r>
        <w:t>X.________ /Service des automobiles et de la navigation | Retrait de sécurité du permis de conduire confirmé. Le permis de la recourante lui a déjà été retiré à quatre reprises dont deux pour conduite en état d'ébriété (2000 et 2010). En 2010, son permis lui a été restitué d'une façon anticipée après avoir suivi un cours d'éducation routière. En 2015, son permis lui a été derechef retiré suite à un contrôle positif à l'alcool au volant de son véhicule automobile (alcoolémie qualifiée). Une expertise réalisée par l'UMPT n'a pas mis en évidence une dépendance à l'alcool mais une inaptitude à la conduite liée aux difficultés psychologiques de la recourante. En effet, les différents tests exécutés par les experts ont souligné que la recourante ne parvenait pas à s'abstenir de consommer de l'alcool en cas d'"énervement", qu'elle avait augmenté sa tolérance à l'alcool et qu'elle éprouvait des difficultés à chasser de son esprit des idées de boissons. Les difficultés professionnelles et sentimentales auxquelles la recourante est actuellement confrontées (elle bénéficie à ce titre d'un traitement médical sous la forme d'anxiolytiques) fragilisent sa résistance à l'alcool. Enfin, le cours d'éducation routière de 2010 n'a pas suffi à la dissuader d'unir la boisson à la conduite. Les mesures proposées par l'expertise, qui n'est pas critiquable, apparaissent ainsi conformes à la loi. Le recours est donc rejeté. Recours au Tribunal fédéral rejeté (ATF 1C_331/2016 du 29 août 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Est litigieuse l'inaptitude à la conduite de la recourante retenue par l'autorité intimée sur la base des conclusions du rapport d'expertise de l'UMPT. a) L'art. 16d al. 1 de la loi fédérale du 19 décembre 1958 sur la circulation routière (LCR; RS 741.01) prescrit ce qui suit: " 1 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CDAP CR.2015.0066 du 28 janvier 2016 consid. 3b; CR.2014.0088 du 13 avril 2015 consid. 3b; CR.2013.0072 du 8 octobre 2013 consid. 2b;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d)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arrêt TF 9C_137/2013 du 22 juillet 2013 consid. 3.1; arrêts CR.2015.0066 précité consid, 3c; CR.2014.0068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CR.2015.0066 précité consid. 3c; CR.2014.0088 précité consid. 3c; CR.2013.0072 précité consid. 2c; CR.2011.0023 du 22 septembre 2011 consid. 2c).</w:t>
      </w:r>
    </w:p>
    <w:p>
      <w:r>
        <w:rPr>
          <w:b/>
        </w:rPr>
        <w:t>E. 3</w:t>
      </w:r>
    </w:p>
    <w:p>
      <w:r>
        <w:t>a) En l'espèce, l'expertise de la recourante a été réalisée par l'UMPT, institution spécialisée dans l'évaluation de l'aptitude à la conduite des véhicules automobiles, indépendante de l'autorité intimée. Sous l'égide de praticiens spécialisés, les examens médicaux nécessaires à l'appréciation du cas de la recourante ont été effectués, les informations pertinentes ont été recueillies – notamment au cours d'un entretien personnel avec l'expertisée –, une anamnèse circonstanciée a été établie, l'appréciation médicale du cas a été exposée et discutée par les experts et ces derniers ont motivé les conclusions auxquelles ils ont abouti. Contrairement à ce que soutient la recourante, il n'existe pas de raison de mettre en cause la valeur probante du compte rendu d'analyse du 19 novembre 2015. L'expertise menée apparaît conforme aux exigences de la jurisprudence sur le plan de la méthode de mise en œuvre. Il reste à examiner si ses conclusions peuvent être suivies le cas échéant. b) Plusieurs tests ont été effectués dans le cadre de l'examen. Le score AUDIT (questionnaire d'évaluation de la consommation d'alcool) s'élevait à 12 points. Un score égal ou supérieur à 8 indique une problématique d'alcool. Le QBDA (questionnaire bref de la dépendance à l'alcool valable sur la dernière année) a permis de déterminer notamment que la recourante éprouvait une difficulté à chasser de son esprit l'idée de boire, qu'elle avait essayé de contrôler sa consommation en arrêtant de boire pendant plusieurs semaines, qu'il y avait des interférences entre la consommation d'alcool et ses relations personnelles ou familiales et qu'elle avait déjà succombé à la conduite d'un véhicule à moteur après avoir bu de l'alcool. Le questionnaire EVACAPA (Evaluation d'une Action auprès des Conducteurs Ayant un Problème d'Alcool) a démontré que la recourante avait une tolérance augmentée à l'alcool, une tendance à la perte de contrôle de la consommation et à une poursuite de consommation d'alcool tout en sachant que cela pouvait causer des problèmes psychologiques ou physiques et qu'elle avait consulté un professionnel de la santé pour des problèmes d'alcool. Enfin, les experts ont conclu, au regard des critères de dépendance selon la définition de la CIM-10 (classification statistique internationale des maladies et des problèmes de santé connexes) que la recourante présentait une tolérance augmentée à l'alcool, attestée par des questionnaires alcoologiques et par les déclarations de l'intéressée qui a reconnu qu'elle pouvait bien supporter l'alcoolémie élevée présentée le jour de son interpellation (1.94 ‰) qui, selon elle, ne l'empêchait pas de conduire en sécurité en véhicule automobile, tout du moins pour une courte distance. Ils ont également observé qu'elle avait des tendances à la perte de contrôle des consommations d'alcool dans certaines circonstances, comme en réaction à de l'anxiété ou à des événements stressants. c) La concentration d'EtG (recherche d'éthylglucuronide) mesurée dans les cheveux de la recourante n'indique pas de consommation significative dans les trois à quatre mois qui ont précédé le prélèvement. Les experts ont toutefois conclu, au vu de l'ensemble des circonstances, qu'elle présentait un trouble de la dissociation entre la consommation d'alcool et la conduite automobile de par une minimisation des risques qu'elle encourait ou qu'elle faisait encourir à autrui en prenant le volant en état d'ébriété. Par ailleurs, les spécialistes ont admis que la recourante n'apparaissait pas être capable de mettre en place des stratégies adéquates lui permettant en toute circonstance d'éviter de prendre le volant dans un tel état, malgré le suivi d'un cours d'éducation routière en 2009. S'y associe un important mauvais usage de l'alcool au cours des dernières années, dans la mesure où la recourante s'y réfugie lors de situations émotionnelles difficiles. Les experts ont ainsi conclu que l'intéressée n'offrait pas les garanties suffisantes qu'elle saurait à l'avenir se comporter d'une manière conforme au droit, si une intervention spécifique n'était pas effectuée. En effet, en l'état, la recourante ne semble pas capable de fournir des solutions concrètes et efficaces lui permettant d'éviter de prendre le volant en cas d'ébriété si elle devait se retrouver dans un état d'énervement comme ce fut le cas le jour de l'infraction. De plus, la recourante dit avoir été sensibilisée aux risques liés à la conduite en état d'ébriété lors de son cours d'éducation routière en 2009, sans que cela ne lui permette pour autant d'éviter de commettre une nouvelle infraction due à l'alcool. Dans ce contexte, elle nécessite un soutien spécifique au vu de sa situation de vie actuelle fragile et instable tant sur le plan personnel que professionnel. Le suivi proposé lui permettra d'apprendre à gérer ses émotions afin d'éviter de se réfugier dans l'alcool lors de périodes sensibles.</w:t>
      </w:r>
    </w:p>
    <w:p>
      <w:r>
        <w:rPr>
          <w:b/>
        </w:rPr>
        <w:t>E. 4</w:t>
      </w:r>
    </w:p>
    <w:p>
      <w:r>
        <w:t>a) La recourante a reconnu connaître des difficultés à gérer ses émotions. Elle explique être en proie à d'importantes difficultés conjugales depuis 2014 l'ayant profondément affectée. Par ailleurs, elle a des ennuis en lien avec son activité professionnelle et un procès est pendant. Suite à une audience auprès du tribunal, la recourante s'est rendue chez des amis où elle a consommé de la grappa, avant d'être interceptée par les forces de l'ordre. Elle explique cependant qu'il s'agissait d'une action isolée, un "moment d'égarement" profondément regretté. Elle prétend en outre n'avoir subi qu'un seul retrait de permis en 2009, soit il y a plus de cinq ans. b) D'une part, il y a lieu de constater que la recourante travaille dans la restauration. Cette activité est difficile et la tentation de boire est grande et le tribunal ne conteste pas que généralement, la recourante fait preuve de maîtrise de soi. Cela étant, si la recourante s'abstient de consommer la plupart du temps, il ressort du dossier qu'elle ne parvient pas à s'abstenir en cas d'"énervement". A titre d'exemple, on relève que la recourante a déjà été soustraite à la conduite automobile en raison d'une ivresse au volant (en 2000 et 2010). Par ailleurs, la situation émotionnelle actuelle de la recourante est fragile (problèmes professionnels et sentimentaux) fragilisant ainsi sa capacité à résister à l'alcool. La situation est d'autant plus préoccupante qu'elle a augmenté sa tolérance à l'alcool et qu'elle éprouve des difficultés à chasser de son esprit des idées de boisson. Pour ce motif déjà, le recours doit être rejeté. D'autre part, la recourante a déjà suivi en 2009 un cours d'éducation routière, dont elle n'a manifestement pas tiré profit. D'autres mesures doivent donc être mises en place aujourd'hui. c) Les conditions de restitution du permis de conduire imposées par l'autorité inférieure sur proposition des experts de l'UMPT sont raisonnables au regard des circonstances. En effet, elles visent à prendre en charge la symptomatologie anxieuse de la recourante, admise par cette dernière, en lui apprenant à gérer ses émotions et son impulsivité tout en effectuant un travail sur le rapport à l'alcool et les risques qu'implique une conduite en état d'ébriété. Ce suivi aura pour autre objectif l'interruption de toute prise de médicaments à fort pouvoir addictif, tels que les anxiolytiques ainsi que toute consommation d'alcool. Enfin, ces mesures devraient l'amener à apprendre à dissocier la conduite automobile de la consommation d'alcool au vu des risques encourus. d) Il découle de ce qui précède que si l'expertise ne met pas en évidence une dépendance à l'alcool, elle démontre à satisfaction l'inaptitude à la conduite de la recourante liée à ses difficultés d'ordre psychologique, c'est-à-dire son incapacité à dissocier la boisson de la conduite en cas de fortes émotions, par ailleurs particulièrement sollicitées actuellement. Les conditions de l'art. 16d al. 1 let. a LCR étant réalisées, l'autorité intimée n'a pas violé la loi ni abusé de son pouvoir d'appréciation en privant la recourante de son droit de conduire pendant une durée indéterminée mais d'au moins trois mois et en imposant la réalisation de certaines conditions en vue de la restitution de son permis.</w:t>
      </w:r>
    </w:p>
    <w:p>
      <w:r>
        <w:rPr>
          <w:b/>
        </w:rPr>
        <w:t>E. 5</w:t>
      </w:r>
    </w:p>
    <w:p>
      <w:r>
        <w:t>Les motifs qui précèdent conduisent au rejet du recours et à la confirmation de la décision attaquée. Les frais seront mis à la charge de la recourante, qui succombe (art. 49 LPA-VD). Aucun dépens ne lui sera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