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CR.2015.0021 vom 4. November 2015</w:t>
      </w:r>
    </w:p>
    <w:p>
      <w:r>
        <w:t>VD Tribunal cantonal, 2015-11-04, FR</w:t>
      </w:r>
    </w:p>
    <w:p>
      <w:r>
        <w:rPr>
          <w:b/>
        </w:rPr>
        <w:t xml:space="preserve">Quelle: </w:t>
      </w:r>
      <w:r>
        <w:t>https://mcp.opencaselaw.ch/entscheid/vd_omni_CR.2015.0021</w:t>
      </w:r>
    </w:p>
    <w:p>
      <w:r>
        <w:t>FR: VD_OMNI CR.2015.0021 du 4 novembre 2015</w:t>
      </w:r>
    </w:p>
    <w:p>
      <w:r>
        <w:t>IT: VD_OMNI CR.2015.0021 del 4 novembre 2015</w:t>
      </w:r>
    </w:p>
    <w:p>
      <w:pPr>
        <w:pStyle w:val="Heading2"/>
      </w:pPr>
      <w:r>
        <w:t>Regeste</w:t>
      </w:r>
    </w:p>
    <w:p>
      <w:r>
        <w:t>X.________ /Service des automobiles et de la navigation | Décision de retrait du permis de conduire pour une durée de trois mois prononcée à l'encontre d'un conducteur ayant dépassé par la droite un autre véhicule circulant sur la voie de gauche de l'autoroute. Recours du conducteur. Le Tribunal fédéral a indiqué à plusieurs reprises que si les faits retenus au pénal lient en principe l'autorité et le juge administratifs, il en va différemment des questions de droit, en particulier de l'appréciation de la faute et de la mise en danger (consid. 2b). Selon la jurisprudence, l'interdiction de dépasser par la droite, consacrée par l'art. 35 al. 1 LCR, constitue une règle fondamentale de sécurité routière, dont la violation entraîne une mise en danger considérable, avec un risque d'accident important. En particulier, le dépassement par la droite sur une autoroute, où les vitesses sont élevées, représente une grave mise en danger abstraite des autres usagers (consid. 4b et c). Confirmation en l'espèce de l'appréciation de l'autorité intimée retenant une faute grave au sens de l'art. 16c al. 1 let. a LCR (consid. 5).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a) 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précité consid. 2.3.2 p. 368 et les réf. cit.).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réf. cit.).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(TF 1C_502/2011 du 6 mars 2012 consid. 2.1; ATF 123 II 97 consid. 3c/aa; 121 II 214 consid. 3a). b) En l'espèce, le recourant fait valoir avec raison que l'autorité pénale qui a statué disposait d'une connaissance des faits de la cause complète, puisque le Préfet du district de Nyon avait procédé à son audition dans le cadre de l'instruction qu'il avait menée. A cette occasion, le recourant avait ainsi notamment déclaré ce qui suit (cf. procès-verbal d'audition du 29 août 2014, sous pièce n° 8 produite par le recourant) : " [...] Q2 : Il est fait état que vous auriez sur la voie de droite «devancé» le véhicule de police (banalisé) et ensuite de quoi vous vous seriez rabattu devant ce véhicule, confirmez-vous cette manœuvre? R2 : Quand je me suis déporté sur la voie de droite, qui je le rappelle était libre, j'ai suivi le flux du trafic dont la vitesse était légèrement supérieure à celle de la voie de gauche et de ce fait j'ai devancé le véhicule qui était sur ma gauche qui s'est avéré être une voiture de police et c'est bien plus loin qu'au vu du ralentissement je me suis déplacé sur la voie de gauche." Par ordonnance pénale du 4 novembre 2014, le Préfet a retenu que, le 3 juin 2014, à 7h55, au km 45.400 de la chaussée Jura de l'autoroute A1 Genève-Lausanne, le recourant avait commis une violation des règles de la circulation routière en contournant un véhicule par la droite pour le dépasser; il a précisé qu'il "[retenait] partiellement les explications [du recourant]" et que sa décision "[tenait] compte de la déclaration des gendarmes qui ont admis que le dépassement n'avait pas été exécuté de manière téméraire et qu'aucun usager n'a été gêné par la manœuvre ". Cette ordonnance n'a pas été remise en cause et est entrée en force. Le recourant se prévaut de cette décision, tant sur le plan des faits que du droit. Il n'invoque pas d'autre fait dont il soutient que l'autorité intimée n'aurait pas connaissance. Il ne fait pas non plus valoir de preuve nouvelle. Les faits retenus par le juge pénal ne se heurtent du reste pas aux éléments ressortant des pièces du dossier. Dans ces conditions, il n'y a dès lors pas de motif de s'écarter des faits établis sur le plan pénal. C'est en vain que le recourant croit pouvoir se prévaloir du fait que le Préfet n'a pas considéré qu'il avait commis une faute grave, puisqu'il l'a condamné pour violation simple des règles de la circulation routière selon l'art. 90 al. 1 LCR . Il sied en effet de rappeler que le Tribunal fédéral a indiqué à plusieurs reprises que si les faits retenus au pénal lient en principe l'autorité et le juge administratifs, il en va différemment des questions de droit, en particulier de l'appréciation de la faute et de la mise en danger (TF 1C_495/2013 du 7 janvier 2014 consid. 6.1; 1C_280/2012 du 28 juin 2013 consid. 2.1; 1C_353/2010 du 12 janvier 2011 consid. 2.1 et les réf. cit. ) . Le tribunal n'est donc pas lié par la qualification juridique de l'infraction et l'appréciation de la faute qui ont été retenues par le juge pénal. Reste à examiner si, sur la base des éléments en sa possession, l'autorité intimée était légitimée à considérer que le recourant avait commis une infraction grave aux règles de la circulation.</w:t>
      </w:r>
    </w:p>
    <w:p>
      <w:r>
        <w:rPr>
          <w:b/>
        </w:rPr>
        <w:t>E. 3</w:t>
      </w:r>
    </w:p>
    <w:p>
      <w:r>
        <w:t>a) La loi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mesure administrative n'a été prononcée à son encontre; si tel n'est pas le cas, le permis de conduire lui est retiré pour un mois au moins (art. 16a al. 2 et 3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Conformément à l'art. 16c al. 2 let. a LCR, le permis de conduire est retiré pour trois mois au minimum après une infraction grave. b) Depuis la révision partielle de la LCR du 14 décembre 2001, la réalisation d'une infraction légère, moyenne ou grave dépend toujours de la mise en danger du trafic induite et de la faute (Cédric Mizel, Les nouvelles dispositions légales sur le retrait du permis de conduire, in RDAF 2004 I 383).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TF 1C_766/2013 du 1 er mai 2014 consid. 3.1; TF 6A.16/2006 du 6 avril 2006 consid. 2.1.1, in JT 2006 I 442). c) L'infraction grave au sens de l'art. 16c al. 1 let. a LCR est ainsi subordonnée à la double gravité de la faute commise et de la mise en danger objective (Mizel, op. cit. p. 395). aa) Une faute grave présuppose un comportement dénué de scrupules ou pour le moins constitutif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(ATF 131 IV 133 consid. 3.2; TF 6b_677/2014 du 20 novembre 2014 consid. 2.1; arrêts CR.2014.0061 du 9 octobre 2014; CR.2012.0004 du 8 mars 2012 et CR.2010.0076 du 7 juin 2011, ainsi que les références citées). bb) Le comportement d'un conducteur de véhicule automobile peut générer quatre situations : la mise en danger abstraite ou virtuelle, la mise en danger abstraite accrue (qui est la condition au prononcé d'une mesure administrative), la mise en danger concrète et l'atteinte à l'intégrité physique d'autrui. Pour qu'une infraction à la LCR soit considérée comme grave, la mise en danger doit avoir atteint le stade de mise en danger abstraite accrue, laquelle a pour critères déterminants l'imminence du danger et l'intensité du risque; elle correspond à une situation dangereuse très proche de l'accident du fait du comportement d'un conducteur en raison des circonstances particulières concrètes, telles que la densité du trafic, la visibilité, les conditions atmosphériques, la configuration des lieux, etc. (Mizel, op. cit., pp. 364 ss et 395).</w:t>
      </w:r>
    </w:p>
    <w:p>
      <w:r>
        <w:rPr>
          <w:b/>
        </w:rPr>
        <w:t>E. 4</w:t>
      </w:r>
    </w:p>
    <w:p>
      <w:r>
        <w:t>a) En vertu de l'art. 35 al. 1 LCR, les croisements se font à droite, les dépassements à gauche. D'après l'art. 44 al. 1 LCR, sur les routes marquées de plusieurs voies pour une même direction, le conducteur ne peut passer d'une voie à une autre que s'il n'en résulte pas de danger pour les autres usagers de la route. L'art. 8 al. 2 OCR dispose que lorsque le trafic est dense, la circulation en files parallèles (" Das Fahren in parallelen Kolonnen " dans la version allemande) est admise s'il y a suffisamment de place sur la moitié droite de la chaussée. Les véhicules lents circuleront dans la file de droite. Selon l'art. 8 al. 3, 1 ère phrase, OCR, dans la circulation en files parallèles, il est permis de devancer (" das Rechtsvorbeifahren ") des véhicules par la droite. L'art. 8 al. 3, 2 ème phrase, OCR précise qu'il est cependant interdit de contourner des véhicules par la droite pour les dépasser (" Das Rechtsüberholen durch Ausschwenken und Wiedereinbiegen ist jedoch untersagt "). b) D'après la jurisprudence, l'art. 35 al. 1 LCR consacre l'interdiction du dépassement par la droite. Il y a dépassement lorsqu'un véhicule plus rapide rattrape un véhicule circulant plus lentement dans la même direction, le devance et poursuit sa route devant lui. Dans la règle, le fait de déboîter et de se rabattre n'est pas indispensable pour qualifier la manœuvre de dépassement (ATF 133 II 58 consid. 4; 126 IV 192 consid. 2a; 115 IV 244 consid. 2; 114 IV 55 consid. 1). En revanche, le devancement par la droite est autorisé à certaines conditions. Ainsi, sur les autoroutes et semi-autoroutes, l'art. 36 al. 5 OCR prévoit expressément qu'un conducteur peut devancer d'autres véhicules par la droite notamment en cas de circulation en files parallèles (let. a) ou sur les tronçons servant à la présélection pour autant que des lieux de destination différents soient indiqués pour chacune des voies (let. b). Les voies servant à la présélection ne peuvent cependant en aucun cas être utilisées pour dépasser d'autres véhicules par la droite (cf. ATF 128 II 285 consid. 1.4 p. 288). Toujours selon la jurisprudence, il y a circulation en files parallèles (ou en colonnes) lorsque plusieurs files de véhicules circulent, en trafic dense, sur une longue distance dans la même direction (ATF du 18 janvier 1994 reproduit in SJ 1994 p. 260 consid. 1c; 115 IV 244 consid. 3a; 114 II 175 consid. 2b; voir aussi Bussy/Rusconi, Code suisse de la circulation routière, Commentaire, 3 ème éd., Lausanne 1996, n os 2.1.1 et 4.2.3 ad art. 44 LCR). Dans la circulation en files parallèles, le fait de déboîter est en lui-même autorisé, comme le fait de se rabattre (art. 44 al. 1 LCR). En revanche,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à droite (ATF 133 II 58 consid. 4; 126 IV 192 consid. 2a; 115 IV 244 consid. 2 et 3). c) Selon la jurisprudence, l'interdiction de dépasser par la droite constitue une règle fondamentale de sécurité routière, dont la violation entraîne une mise en danger considérable, avec un risque d'accident important. Les usagers doivent en effet pouvoir être certains qu'ils ne seront pas dépassés par la droite. En particulier, le dépassement par la droite sur une autoroute, où les vitesses sont élevées, représente une grave mise en danger abstraite des autres usagers; ceux-ci peuvent en effet être surpris par la manœuvre et amenés à un freinage intempestif ou à un brusque écart lorsqu'ils désirent se ranger sur la voie de droite (TF 1C_280/2012 du 28 juin 2013 consid 3.3; TF 1C_93/2008 du 2 juillet 2008 consid. 2.3, in JT 2008 I 473; ATF 126 IV 192 consid. 3).</w:t>
      </w:r>
    </w:p>
    <w:p>
      <w:r>
        <w:rPr>
          <w:b/>
        </w:rPr>
        <w:t>E. 5</w:t>
      </w:r>
    </w:p>
    <w:p>
      <w:r>
        <w:t>a) En l'espèce, selon le rapport de police, le recourant circulait sur l'autoroute A1 Genève-Lausanne en direction de Genève. Il se trouvait sur la voie de gauche derrière un véhicule de police banalisé qui circulait dans une file de véhicules à une vitesse d'environ 110 km/heure. Profitant d'un espace dans le trafic, le recourant s'est placé sur la voie de droite, a accéléré et a dépassé les gendarmes. Au terme de la manœuvre, il a regagné la voie de dépassement et a poursuivi sa route. Il ne résulte pas du rapport précité que les véhicules circulaient en files parallèles en raison de la densité du trafic sur l'autoroute. Le recourant ne l'allègue d'ailleurs pas. Cela n'est de toute manière pas déterminant, car, quand bien même la densité du trafic aurait permis une circulation en files parallèles, force est de constater que le recourant ne s'est pas limité à s'insérer dans une autre file qui avançait plus rapidement. Il a au contraire déboité à droite, accéléré, puis s'est rabattu sur la voie de gauche, devant le véhicule qui le précédait encore quelques instants plus tôt. Le recourant laisse d'ailleurs entendre que la voiture dépassée, en l'occurrence une voiture de police, aurait roulé trop lentement, justifiant par là sa manœuvre. Or le fait de rouler à environ 110 km/heure, soit à une vitesse légèrement inférieure à la limite autorisée, ne saurait être qualifiée de lente, ni justifier un tel dépassement. La manœuvre en cause doit ainsi bien être qualifiée de dépassement par la droite prohibé par l'art. 35 al. 1 LCR . Force est aussi de conclure que même en ayant agi de manière prudente, telle qu'expliquée par le recourant lors de son audition devant le Préfet, le comportement contesté est constitutif d'une mise en danger abstraite accrue. En effet, s'il n'a pas concrètement mis en danger la circulation (il n'y a pas eu d'accident), le recourant a néanmoins créé une mise en danger abstraite importante du trafic : le conducteur qui circule sur l'autoroute ne s'attend pas à être dépassé par la droite et la manœuvre est de nature à provoquer des dangers par la surprise qu'elle peut occasionner, spécialement dans la phase de dépassement où le véhicule qui dépasse peut être caché du champ de vision par l'angle mort du rétroviseur. Conformément à la jurisprudence rappelée ci-dessus, la mise en danger créée par le dépassement par la droite entrepris par le recourant ne peut qu'être qualifiée de grave. Le fait qu'aucun usager n'ait finalement été gêné par la manœuvre, que les conditions météorologiques étaient bonnes et que la chaussée était sèche n'est pas déterminant à cet égard (arrêts CR.2013.0113 du 5 juin 2014 consid. 5; CR.2013.0087 du 13 novembre 2013 consid. 4; CR.2012.0004 du 8 mars 2012 consid. 3). b) Pour statuer sur la gravité du cas, il faut aussi apprécier la faute commise. En l'occurrence, le recourant a adopté un comportement dont le caractère dangereux ne pouvait pas lui échapper. Il a agi dans le but manifeste d'avancer plus vite en profitant d'un espace libre sur la voie de droite. Cette manœuvre était d'autant plus dangereuse que les vitesses étaient élevées (environ 110 km/heure pour le véhicule dépassé) et que le trafic était de forte densité selon les gendarmes. Il y a donc là, à tout le moins, une négligence grossière. L'autorité intimée a qualifié la faute commise par le recourant de grave. Il n'existe pas de motif de différer de cette appréciation. La double condition de gravité de la faute et de la mise en danger étant réalisée, c'est à juste titre que l'autorité intimée a qualifié l'infraction commise de grave au sens de l'art. 16c al. 1 let. a LCR. c) D'après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L'art. 16c al. 2 let. a LCR prévoit qu'après une infraction grave, le permis de conduire est retiré pour trois mois au minimum s'il n'y a pas d'antécédent, ce qui est le cas en l'espèce. Dès lors que la durée minimale du retrait de permis ne peut pas être réduite et que l'autorité intimée a arrêté la quotité de la sanction au minimum légal, soit trois mois, la décision querellée échappe à la critique.</w:t>
      </w:r>
    </w:p>
    <w:p>
      <w:r>
        <w:rPr>
          <w:b/>
        </w:rPr>
        <w:t>E. 6</w:t>
      </w:r>
    </w:p>
    <w:p>
      <w:r>
        <w:t>Il résulte des considérants qui précèdent que le recours doit être rejeté et la décision attaquée confirmée. La date limite fixée par la décision attaquée pour l'exécution du retrait de permis étant aujourd'hui échue, il appartiendra au SAN de fixer un nouveau délai au recourant pour le dépôt de son permis de conduire. Le recourant, qui succombe, supporte les frais de justice (art. 49 al. 1 et 91 LPA-VD).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