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CR.2015.0010 vom 9. September 2015</w:t>
      </w:r>
    </w:p>
    <w:p>
      <w:r>
        <w:t>VD Tribunal cantonal, 2015-09-09, FR</w:t>
      </w:r>
    </w:p>
    <w:p>
      <w:r>
        <w:rPr>
          <w:b/>
        </w:rPr>
        <w:t xml:space="preserve">Quelle: </w:t>
      </w:r>
      <w:r>
        <w:t>https://mcp.opencaselaw.ch/entscheid/vd_omni_CR.2015.0010</w:t>
      </w:r>
    </w:p>
    <w:p>
      <w:r>
        <w:t>FR: VD_OMNI CR.2015.0010 du 9 septembre 2015</w:t>
      </w:r>
    </w:p>
    <w:p>
      <w:r>
        <w:t>IT: VD_OMNI CR.2015.0010 del 9 settembre 2015</w:t>
      </w:r>
    </w:p>
    <w:p>
      <w:pPr>
        <w:pStyle w:val="Heading2"/>
      </w:pPr>
      <w:r>
        <w:t>Regeste</w:t>
      </w:r>
    </w:p>
    <w:p>
      <w:r>
        <w:t>X.________ /Service des automobiles et de la navigation | Décision de retrait du permis de conduire pour une durée d'un mois prononcée à l'encontre d'une conductrice n'ayant pas respecté une signalisation installée par la police pour fermer une voie de sortie d'autoroute à la suite d'un accident. Recours de la conductrice. Différenciation entre l'infraction légère au sens de l'art. 16a al. 1 let. a LCR et l'infraction particulièrement légère au sens de l'art. 16a al. 4 LCR, sur le plan de la mise en danger créée par le comportement du conducteur concerné et de la faute commise par ce dernier (consid. 4 et 5). Confirmation de l'appréciation de l'autorité intimée qualifiant l'infraction commise par la recourante de légère au sens de l'art. 16a al. 1 let. a LCR (consid. 6).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précité consid. 2.3.2 p. 368 et les réf. cit.).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réf. cit.).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(TF 1C_502/2011 du 6 mars 2012 consid. 2.1; ATF 123 II 97 consid. 3c/aa; 121 II 214 consid. 3a). Si les faits retenus au pénal lient donc en principe l'autorité et le juge administratifs, il en va différemment des questions de droit, en particulier de l'appréciation de la faute et de la mise en danger (TF 1C_495/2013 du 7 janvier 2014 consid. 6.1; 1C_280/2012 du 28 juin 2013 consid. 2.1; 1C_353/2010 du 12 janvier 2011 consid. 2.1 et les réf. cit. ).</w:t>
      </w:r>
    </w:p>
    <w:p>
      <w:r>
        <w:rPr>
          <w:b/>
        </w:rPr>
        <w:t>E. 3</w:t>
      </w:r>
    </w:p>
    <w:p>
      <w:r>
        <w:t>Selon l’art. 27 al. 1 LCR, chacun se conformera aux signaux et aux marques, ainsi qu’aux ordres de la police. Les signaux et les marques priment les règles générales; les ordres de la police ont le pas sur les règles générales, les signaux et les marques. En l’espèce, par jugement du 16 juillet 2014, le Tribunal de police de l'arrondissement de l'Est vaudois a retenu que la recourante n'avait pas respecté la signalisation installée par la police en franchissant une ligne définie par des cônes pour fermer la voie de sortie de l'autoroute. Cette décision n'a pas été remise en cause et est entrée en force. C’est dès lors à juste titre que le SAN a retenu que la recourante avait contrevenu à la disposition de la LCR susmentionnée .</w:t>
      </w:r>
    </w:p>
    <w:p>
      <w:r>
        <w:rPr>
          <w:b/>
        </w:rPr>
        <w:t>E. 4</w:t>
      </w:r>
    </w:p>
    <w:p>
      <w:r>
        <w:t>Commet une infraction légère la personne qui, en violant les règles de la circulation routière, met légèrement en danger la sécurité d’autrui et à laquelle seule une faute bénigne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autre mesure administrative n’a été prononcée à son encontre (art. 16a al. 3 LCR). En cas d’infraction particulièrement légère, il est renoncé à toute mesure administrative (art. 16a al. 4 LCR). En l'espèce, la question qui se pose est celle de savoir si, comme le fait valoir la recourante, l'infraction commise est particulièrement légère, de telle sorte qu'elle ne devrait se voir infliger aucune mesure administrative au sens de l'art. 16a al. 4 LCR, ou si, comme l'a retenu l'autorité intimée, l'infraction est légère et implique un retrait de permis d'un mois au sens de l'art. 16a al. 2 LCR.</w:t>
      </w:r>
    </w:p>
    <w:p>
      <w:r>
        <w:rPr>
          <w:b/>
        </w:rPr>
        <w:t>E. 5</w:t>
      </w:r>
    </w:p>
    <w:p>
      <w:r>
        <w:t>Pour statuer sur la gravité du cas, il faut tenir compte de la faute commise et examiner l’importance de la mise en danger de la sécurité du trafic. a) Le comportement d’un conducteur de véhicule automobile peut générer quatre situations : la mise en danger abstraite ou virtuelle, la mise en danger abstraite accrue, la mise en danger concrète et l’atteinte à l’intégrité physique d’autrui (Cédric Mizel, Droit et pratique illustrée du retrait du permis de conduire, Berne 2015, pp. 253-302). La mise en danger abstraite accrue (qui est la condition au prononcé d’une mesure administrative) peut être particulièrement légère, légère, moyennement grave ou grave (Mizel, op. cit., pp. 266-267 et les références citées; arrêt CR.2011.0070 du 23 avril 2012 consid. 4c; CR.2011.0062 du 9 février 2012 consid. 2b). Elle se distingue de la mise en danger abstraite ou virtuelle par l'action de l'auteur, qui est spécialement apte à léser un bien juridique de tiers, qui d'expérience conduit régulièrement à de telles lésions; la mise en danger abstraite accrue fonde donc son acuité sur les circonstances concrètes d'un cas d'espèce (Mizel, op. cit., p. 258 et les références citées). En simplifiant, on peut dire que la mise en danger abstraite accrue particulièrement légère, qui caractérise l'élément objectif de l'infraction très légère de l'art. 16a al. 4 LCR, équivaut à un niveau de mise en danger proche ou équivalent à celui induit par les infractions sanctionnées par les amendes d'ordre, auxquelles on peut se référer même si la règle ne saurait être appliquée schématiquement (Mizel, op. cit., p. 274; TF 1C_260/2012 consid. 2.3). Quant à la mise en danger abstraite accrue légère, qui représente le niveau de mise en danger qui caractérise l'élément objectif de l'infraction légère de l'art. 16a al. 1 let. a LCR, elle correspond à une mise en danger légèrement supérieure à celle induite par les infractions sanctionnées par les amendes d'ordre (Mizel, op. cit., p. 275 et les références citées). b) De manière générale, une faute particulièrement légère, au sens de l'art. 16a al. 4 LCR, est donnée lorsqu'un incident routier paraît être plus la conséquence d'un coup du sort que d'une véritable faute du conducteur. Elle correspond en principe à l'élément subjectif qui caractérise le cas de très peu de gravité de l'art. 100 ch. 1 deuxième phrase LCR, soit une bagatelle pour laquelle même une amende très modérée apparaîtrait non appropriée et trop dure. Dans un tel cas de figure, c'est généralement au regard de l'ensemble des circonstances extérieures que la faute de l'auteur doit apparaître particulièrement légère, une telle faute n'étant normalement pas donnée en cas de violation d'une règle fondamentale. A ainsi été qualifié de faute très légère notamment le fait de dépasser un véhicule mal stationné en franchissant une ligne de sécurité après s'être assuré qu'aucun véhicule ni piéton ne se trouvaient aux alentours (Mizel, op. cit., pp. 337-339 et les références citées). La faute légère correspond à une négligence légère.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op. cit., pp. 340-342 et les références citées).</w:t>
      </w:r>
    </w:p>
    <w:p>
      <w:r>
        <w:rPr>
          <w:b/>
        </w:rPr>
        <w:t>E. 6</w:t>
      </w:r>
    </w:p>
    <w:p>
      <w:r>
        <w:t>a) En l'espèce, la recourante se prévaut du fait que le jugement rendu par l'autorité pénale le 16 juillet 2014 a retenu que, si elle avait pu gêner la police, elle n'avait créé aucun danger. Elle reproche à l'autorité intimée de s'être écartée à tort du jugement pénal en considérant que des gendarmes ou d'autres véhicules de secours auraient pu se trouver sur la voie de sortie. aa) Il résulte des déclarations faites à l'audience du 16 juillet 2014 devant le Tribunal de police de l'arrondissement de l'Est vaudois par la gendarme ayant procédé à l'interpellation de la recourante lors des faits survenus le 13 juillet 2013 que, pour bloquer la circulation sur la sortie autoroutière de Chexbres ensuite d'un accident survenu à cet endroit, les gendarmes avaient procédé à l'installation du dispositif suivant : 8 Triopans, dont un placé à la sortie du tunnel et un ou plusieurs au début de la voie de sortie; une ligne formée de 20 cônes espacés de plusieurs mètres partant de la bande d'arrêt d'urgence gauche dès le début de la voie de sortie et se terminant un peu avant le nez physique; deux véhicules de police stationnés l'un sur la surface hachurée interdite à la circulation, et l'autre sur la voie réservée à la sortie un peu après le début de la ligne continue séparant la voie de sortie des deux autres voies de circulation. L'accident à l'origine de ce dispositif impliquait un véhicule qui était tombé dans le talus et se trouvait dans les arbres à droite de la voie de sortie juste avant le nez physique, soit à la hauteur de la zone hachurée. La témoin a précisé que lors d'un accident comme celui en cause, les feux bleus sur les voitures de police étaient enclenchés, et qu'il y avait en l'espèce une ambulance avec des feux orange. Elle a indiqué qu'elle avait aperçu le véhicule de la recourante lorsque celui-ci se trouvait sur la voie de sortie avant le véhicule de police stationné sur cette voie; le véhicule de la recourante n'était pas encore à la hauteur de ce dernier lorsque la témoin avait procédé à l'interpellation de l'intéressée. Avant la recourante, trois autres véhicules avaient déjà été interpellés (cf. jugement pénal, pp. 5 à 7). Egalement entendue à l'audience devant le Tribunal de police, la recourante a déclaré qu'elle avait été surprise par les cônes lorsqu'elle était arrivée à proximité de la sortie de Chexbres, et qu'elle s'était arrêtée un bref instant sur la voie de circulation de la sortie d'autoroute pour évaluer ce qu'elle devait faire. Elle a confirmé que la voiture accidentée était encore dans les arbres, et qu'un véhicule de police se trouvait stationné sur la zone hachurée. Elle a en outre constaté la présence de la police avec une tierce personne. Elle a précisé qu'elle n'avait vu l'autre véhicule de police stationné sur la voie de sortie qu'au moment où elle était allée garer sa voiture à l'endroit que lui avait indiqué la gendarme qui venait de l'interpeller (cf. jugement pénal, pp. 4 et 8). bb) La voie de sortie de l'autoroute a été fermée pour des raisons de sécurité, afin de permettre de procéder aux opérations de remise en état de la chaussée à la suite de l'accident survenu. Comme il ressort du jugement pénal, la recourante a passé entre deux cônes signalant la fermeture de la sortie, ne respectant ainsi pas la signalisation mise en place. S’agissant de l’appréciation faite par l’autorité intimée, celle-ci a retenu, sur la base des faits ressortant du jugement pénal précité, que ce comportement avait créé une mise en danger abstraite accrue, l’infraction ayant été commise sur l’autoroute, où les véhicules circulent à des vitesses particulièrement élevées. On rappellera à cet égard que l’appréciation de la mise en danger et de la faute constituent des questions de droit qui ne lient pas le juge administratif (cf. consid. 2 ci-dessus). Cette autorité était ainsi fondée à s’écarter sur ce point de l’appréciation de l’autorité pénale pour les motifs exposés. En effet, une telle manœuvre, même si elle n’a pas causé de mise en danger concrète, était de nature à créer un danger abstrait accru pour la circulation, que ce soit pour d’éventuels véhicules se trouvant déjà sur la voie de sortie fermée, ou pour d’autres véhicules circulant sur l’autoroute et qui pourraient être surpris lors de la réintégration du véhicule de la recourante dans le trafic, qui était alors de forte densité. b) S'agissant de l'appréciation de la faute commise par la recourante, c'est à juste titre que l'autorité intimée a retenu que, si l'intéressée avait agi par négligence, sa faute ne pouvait cependant pas être qualifiée de particulièrement légère, dès lors qu'il lui appartenait, compte tenu justement de la situation singulière, de faire preuve d'une attention accrue à la circulation et à la signalisation. Au demeurant, l'autorité pénale n'a pas non plus considéré qu'il s'agissait d'un cas de très peu de gravité, dès lors qu'elle n'a pas exempté la recourante de toute peine comme le prévoit l'art. 100 ch. 1 deuxième phrase LCR, mais qu'elle l'a condamnée pour violation simple des règles de la circulation routière (art. 90 ch. 1 LCR). c) Dans ces circonstances, on ne saurait considérer le cas comme étant de très peu de gravité au sens de l’art. 16a al. 4 LCR et renoncer au prononcé d’une mesure administrative. Il convient ainsi de confirmer l’appréciation de l’autorité intimée qualifiant l’infraction commise par la recourante de légère au sens de l’art. 16a al. 1 let. a LCR. En ayant commis une infraction légère moins de deux ans après avoir fait l'objet d’une mesure d'avertissement, la recourante tombe sous le coup de l’art. 16a al. 2 LCR qui prévoit un retrait du permis de conduire d’un mois au moins. La décision attaquée s’en tenant à cette durée minimale, elle échappe à la critique.</w:t>
      </w:r>
    </w:p>
    <w:p>
      <w:r>
        <w:rPr>
          <w:b/>
        </w:rPr>
        <w:t>E. 7</w:t>
      </w:r>
    </w:p>
    <w:p>
      <w:r>
        <w:t>Il résulte des considérants qui précèdent que le recours doit être rejeté et la décision attaquée confirmée. La date limite fixée par la décision attaquée pour l’exécution du retrait de permis étant aujourd’hui échue, il appartiendra au SAN de fixer un nouveau délai à la recourante pour le dépôt de son permis de conduire. La recourante, qui succombe, supporte les frais de justice (art. 49 al. 1 et 91 LPA-VD).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