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CR.2014.0042 vom 2. Oktober 2014</w:t>
      </w:r>
    </w:p>
    <w:p>
      <w:r>
        <w:t>VD Tribunal cantonal, 2014-10-02, FR</w:t>
      </w:r>
    </w:p>
    <w:p>
      <w:r>
        <w:rPr>
          <w:b/>
        </w:rPr>
        <w:t xml:space="preserve">Quelle: </w:t>
      </w:r>
      <w:r>
        <w:t>https://mcp.opencaselaw.ch/entscheid/vd_omni_CR.2014.0042</w:t>
      </w:r>
    </w:p>
    <w:p>
      <w:r>
        <w:t>FR: VD_OMNI CR.2014.0042 du 2 octobre 2014</w:t>
      </w:r>
    </w:p>
    <w:p>
      <w:r>
        <w:t>IT: VD_OMNI CR.2014.0042 del 2 ottobre 2014</w:t>
      </w:r>
    </w:p>
    <w:p>
      <w:pPr>
        <w:pStyle w:val="Heading2"/>
      </w:pPr>
      <w:r>
        <w:t>Regeste</w:t>
      </w:r>
    </w:p>
    <w:p>
      <w:r>
        <w:t>X.________ /Service des automobiles et de la navigation | Recourant, qui circulait sur l'autoroute au volant d'un train routier composé d'un camion et d'une remorque, qui a empiété à trois reprises sur la bande d'arrêt d'urgence et a fait usage de son téléphone portable sans dispositif "mains libres". Si l'on retient le déroulement des faits tel que pris en compte par le SAN, soit que les empiètements sur la bande d'arrêt d'urgence sont dus au fait que le recourant a utilisé son téléphone portable sans dispositif "mains libres", l'intéressé doit se voir imputer la commission d'une infraction moyennement grave. Au vu des règles sur le concours, la prise en compte de deux infractions successives, comme le fait valoir le recourant, ne se révélerait par ailleurs pas plus favorable pour ce dernier. Il se justifie dès lors de suivre le SAN, qui a prononcé à l'encontre de l'intéressé un retrait du permis de conduire d'un mois. Recours rejeté. Recours au TF rejeté (arrêt 1C_478/2014 du 14 juillet 2015).</w:t>
      </w:r>
    </w:p>
    <w:p>
      <w:pPr>
        <w:pStyle w:val="Heading2"/>
      </w:pPr>
      <w:r>
        <w:t>Erwägungen</w:t>
      </w:r>
    </w:p>
    <w:p>
      <w:r>
        <w:rPr>
          <w:b/>
        </w:rPr>
        <w:t>E. 1</w:t>
      </w:r>
    </w:p>
    <w:p>
      <w:r>
        <w:t>Le recourant fait valoir que les empiètements qu'il a commis sur la bande d'arrêt d'urgence ne résulteraient pas, comme l'a retenu le SAN, du fait qu'il faisait alors usage de son téléphone portable sans dispositif "mains libres". Il indique qu'il est en effet possible que sa remorque ait empiété sur la bande d'arrêt d'urgence. Cela s'expliquerait par le fait qu'elle était plus large (2m50) que le camion (2m30). Partant, l'écartement de ses roues était également plus large. Les roues du camion et de la remorque ne se seraient donc pas exactement suivies. Même si le camion était bien dans sa voie, vu de derrière, la remorque pouvait donner l'impression de mordre la ligne à cause de la différence de chemin. Cela pouvait en outre poser quelques difficultés, notamment lorsqu'il évitait une ornière ou un sillon. En effet, à cette occasion, le léger changement de trajectoire pouvait engendrer un "tangage" de la remorque. Ces éléments expliqueraient les empiètements constatés sur la bande d'arrêt d'urgence. Ce n'est qu'ensuite qu'il aurait eu un bref appel téléphonique. Il reconnaît ainsi avoir commis les deux infractions précitées, mais de manière successive et non simultanée, ce qui découlerait d'ailleurs du rapport de police et qu'aurait également retenu le juge pénal. a)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p. 368, et les références citées; cf. aussi 1C_762/2013 du 27 février 2014 consid. 2.1).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p. 101 s., et les références citées).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p. 104; 121 II 214 consid. 3a p. 217 s.; cf. également 1C_762/2013 du 27 février 2014 consid. 2.1). b) Il découle du rapport de police notamment ce qui suit: " le conducteur a laissé son convoi dévier trois fois à droite, circulant ainsi à chaque reprise une centaine de mètres à cheval sur la voie droite et la bande d'arrêt d'urgence. En dépassant ce chauffeur professionnel, j'ai constaté qu'il faisait usage de son téléphone portable. " Le préfet a en particulier retenu à l'encontre du recourant les faits suivants: " occupation accessoire en conduisant, empiètement sur la bande d'arrêt d'urgence ". Une telle présentation des faits est succincte et ne permet a priori pas de déterminer si le préfet a tenu compte du fait que les infractions reprochées au recourant ont été commises simultanément ou successivement, comme le prétend l'intéressé. Le rapport de police n'est pas plus clair sur ce point. Le recourant invoque néanmoins le fait qu'il aurait empiété, avec sa remorque, sur la bande d'arrêt d'urgence avant de faire usage de son téléphone portable. Or, le préfet a d'abord retenu à son encontre le fait qu'il avait eu une occupation accessoire avant de lui reprocher d'avoir empiété sur la bande d'arrêt d'urgence. L'on peut donc penser que le préfet a considéré que c'était parce que l'intéressé avait une occupation accessoire qu'il avait empiété sur la bande d'arrêt d'urgence, ce qu'a d'ailleurs retenu le SAN. La question de savoir si les infractions commises l'ont été simultanément ou successivement peut néanmoins rester indécise au vu de l'issue du litige.</w:t>
      </w:r>
    </w:p>
    <w:p>
      <w:r>
        <w:rPr>
          <w:b/>
        </w:rPr>
        <w:t>E. 2</w:t>
      </w:r>
    </w:p>
    <w:p>
      <w:r>
        <w:t>a) La loi fédérale du 19 décembre 1958 sur la circulation routière (LCR; 741.01) distingue entre les cas de peu de gravité, les cas de gravité moyenne et les cas graves (art. 16a à 16c LCR). Commet une infraction légère notamment la personne qui, en violant les règles de la circulation, met légèrement en danger la sécurité d'autrui et à laquelle seule une faute bénigne peut être imputée (art. 16a al. 1 let. a LCR). Commet une infraction moyennement grave notamment la personne qui, en violant les règles de la circulation, crée un danger pour la sécurité d'autrui ou en prend le risque (art. 16b al. 1 let. a LCR). Commet enfin une infraction grave notamment la personne qui, en violant gravement les règles de la circulation, met sérieusement en danger la sécurité d'autrui ou en prend le risque (art. 16c al. 1 let. a LCR). Depuis la révision partielle de la LCR du 14 décembre 2001, la réalisation d’une infraction légère, moyenne ou grave dépend toujours de la mise en danger du trafic induite et de la faute (cf. Cédric Mizel, Les nouvelles dispositions légales sur le retrait du permis de conduire, in RDAF 2004 I 383). b) Aux termes de l'art. 31 al. 1 LCR, le conducteur devra rester constamment maître de son véhicule de façon à pouvoir se conformer aux devoirs de la prudence. L'art. 3 al. 1 de l'ordonnance fédérale du 13 novembre 1962 sur les règles de la circulation routière (OCR; RS 741.11) prévoit que le conducteur vouera son attention à la route et à la circulation, qu'il évitera toute occupation qui rendrait plus difficile la conduite du véhicule et qu'il veillera en outre à ce que son attention ne soit distraite, notamment, ni par un appareil reproducteur de son ni par un quelconque système d'information ou de communication. A teneur de l’art. 36 al. 3 OCR, le conducteur n’utilisera la bande d’arrêt d’urgence et les places d'arrêt prévues pour les véhicules en panne et signalées comme telles qu’en cas de nécessité absolue. Il y a nécessité absolue au sens de l’art. 36 al. 3 OCR si un événement soudain et inattendu empêche le conducteur de continuer sa route. L’événement peut toucher le véhicule lui-même (par ex. panne de moteur, de lumière ou d’essence ; ATF 105 IV 213) ou le conducteur . La bande d'arrêt d'urgence n'est donc pas une voie de circulation, mais une partie de l'autoroute qui ne peut être utilisée qu'à certaines conditions très restrictives. c) Les contraventions aux prescriptions fédérales sur la circulation routière peuvent être réprimées par une amende d'ordre infligée selon la procédure simplifiée prévue par la présente loi (art. 1 al. 1 de la loi fédérale du 24 juin 1970 sur les amendes d'ordre [LAO; RS 741.03]). Le montant maximal de l'amende d'ordre est de 300 fr. (art. 1 al. 2 LAO). En vertu du chiffre 311 de l'annexe 1 de l'ordonnance fédérale du 4 mars 1996 sur les amendes d'ordre (OAO; RS 741.031), "utiliser un téléphone sans dispositif "mains libres" pendant la course (art. 3, al. 1, OCR)" est sanctionné d'une amende d'ordre de 100 fr. Selon le chiffre 328.1 de l'annexe 1 de l'OAO, "circuler sur la bande d'arrêt d'urgence d'une autoroute ou d'une semi-autoroute (art. 36, al. 3, OCR)" est pour sa part sanctionné d'une amende d'ordre de 140 fr. Lorsque la procédure prévue par la LAO n'est pas applicable, une infraction aux prescriptions sur la circulation routière entraîne le retrait du permis d'élève-conducteur ou du permis de conduire ou un avertissement (art. 16 al. 2 LCR). Il résulte a contrario de cette disposition que, lorsque la procédure prévue par la LAO est applicable, une infraction aux prescriptions sur la circulation routière n'entraîne pas le retrait du permis. Toutefois, l'art. 2 let. a LAO prévoit que la procédure d'amende d'ordre ne s'applique pas aux infractions dont l'auteur a mis en danger ou blessé des personnes ou causé des dommages matériels. Le prononcé d'une mesure administrative présuppose également que le conducteur ait, outre l'infraction commise, provoqué une mise en danger (cf. arrêt CR.2005.0447 du 20 juillet 2006 consid. 4).</w:t>
      </w:r>
    </w:p>
    <w:p>
      <w:r>
        <w:rPr>
          <w:b/>
        </w:rPr>
        <w:t>E. 3</w:t>
      </w:r>
    </w:p>
    <w:p>
      <w:r>
        <w:t>a) L'on ne saurait suivre le recourant lorsqu'il prétend que les infractions qu'il a commises, et dont il ne conteste pas l'existence, sont uniquement passibles d'amendes d'ordre au sens des chiffres 311 et 328.1 de l'annexe 1 de l'OAO; un retrait de permis ne pourrait ainsi selon lui être prononcé à son encontre (art. 16 al. 2 LCR a contrario ). Le préfet n'a pas appliqué la procédure d'amende d'ordre, considérant dès lors que l'intéressé avait provoqué une mise en danger (cf. art. 2 let. a LAO). Le prononcé d'une mesure administrative se justifie également par le fait que le recourant a causé une mise en danger. b) Si l'on retient le déroulement des faits tel que pris en compte par le SAN, l'intéressé doit se voir imputer la commission d'une infraction moyennement grave. Alors qu'il circulait sur l'autoroute A1, le recourant a utilisé son téléphone portable sans dispositif "mains libres", ce qui l'a conduit à empiéter à trois reprises sur une centaine de mètres à chaque fois sur la bande d'arrêt d'urgence, ce que les agents ont constaté. Il ressort de ces constatations que l'intéressé n'a pas voué toute son attention au trafic. Téléphoner sans dispositif "mains libres" en se trouvant non seulement au volant d'un train routier composé d'un camion et d'une remorque, mais de surcroît sur autoroute, où les vitesses de circulation sont élevées, ce qui a d'ailleurs conduit le recourant à empiéter à trois reprises sur la bande d'arrêt d'urgence, constitue une mise en danger qui doit être qualifiée de moyennement grave, même si au moment des faits aucun usager ne semble avoir été gêné. En effet, une mise en danger abstraite du trafic suffit pour qu'une mesure administrative soit prononcée. Cette appréciation correspond d'ailleurs à la jurisprudence du tribunal de céans, qui a retenu une mise en danger moyennement grave dans le cas d'un conducteur qui avait entrepris de consulter son appareil GPS, alors qu'il circulait sur l'autoroute, afin de retrouver une adresse dans la localité dont il approchait, ce qui l'avait conduit à laisser son véhicule "zigzaguer" et à empiéter par moment sur la bande d'arrêt d'urgence (cf. arrêt CR.2013.0063 du 19 août 2013 consid. 3b, et les références citées). Quant à la faute commise, force est de constater que c'est volontairement que le recourant a entrepris une activité incompatible avec la conduite. Cette faute est encore aggravée par le fait qu'il circulait au volant d'un train routier et sur l'autoroute. Le recourant, qui indique avoir reçu un téléphone, aurait pu rappeler son correspondant ultérieurement, en s'arrêtant sur une aire d'autoroute. Par ailleurs, le fait d'entretenir une conversation téléphonique sans dispositif "mains libres" entraîne une importante diminution de la concentration et de la vigilance indispensables lorsqu'on conduit un véhicule (cf. arrêts CR.2009.0046 du 13 avril 2010 consid. 4b; CR.2008.0239 du 23 février 2009 consid. 3b). La tenue de cette conversation téléphonique a d'ailleurs amené le recourant à empiéter à trois reprises sur la bande d'arrêt d'urgence, ce qui démontre bien que l'intéressé était loin de vouer toute son attention à la conduite. La faute commise doit en conséquence être qualifiée de moyennement grave. c) Dès lors que le recourant a commis une infraction moyennement grave, le permis de conduire doit lui être retiré pour une durée minimale d'un mois (art. 16b al. 2 let. a LCR). Il n’est pas nécessaire d’examiner la pertinence du besoin professionnel du permis de conduire pour l’intéressé ni de tenir compte de son absence d'antécédents, puisqu’il n’est de toute façon pas possible de réduire la durée de la mesure prononcée par le SAN à son égard (art. 16 al. 3 LCR).</w:t>
      </w:r>
    </w:p>
    <w:p>
      <w:r>
        <w:rPr>
          <w:b/>
        </w:rPr>
        <w:t>E. 4</w:t>
      </w:r>
    </w:p>
    <w:p>
      <w:r>
        <w:t>a) Selon la jurisprudence du Tribunal fédéral rendue en application de l'art. 68 du Code pénal suisse du 21 décembre 1937 (CP; RS 311.0) dans sa teneur en vigueur jusqu'au 31 décembre 2006, lorsqu'un seul acte réalisait plusieurs causes de retrait du permis de conduire, les règles du droit pénal sur le concours étaient applicables par analogie pour fixer la durée totale de la mesure (ATF 108 Ib 258). Il en allait de même lorsque plusieurs motifs de retrait étaient réalisés par plusieurs actes (ATF 113 Ib 53). Comme l'a rappelé le tribunal (cf. arrêts CR.2013.0060 du 26 septembre 2013 consid. 3a; CR.2008.0306 du 15 mai 2009 consid. 3a), cette jurisprudence reste valable avec l'application dès le 1 er janvier 2007 du CP révisé, l'ancien art. 68 CP ayant été remplacé par l'art. 49 CP, dont le premier alinéa a la teneur suivante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Il faut donc fixer la durée globale du retrait du permis de conduire en partant de la durée minimale prévue pour l'infraction la plus grave et tenir compte des autres motifs de retraits réalisés, sous l'angle de la faute (ATF 108 Ib 258 cité; v. aussi ATF 120 Ib 54). b) Le recourant prétend néanmoins que, contrairement à ce qu'a retenu le SAN, les infractions qu'il a commises l'auraient été de manière successive, sans lien entre elles. Il aurait empiété, avec sa remorque, sur la bande d'arrêt d'urgence avant de faire usage de son téléphone portable sans dispositif "mains libres". L'intéressé semble ainsi nier le rapport de causalité entre les empiètements qu'il a commis sur la bande d'arrêt d'urgence et son appel téléphonique. Or, la relation de causalité est réalisée – comme en l'espèce – lorsque, selon le cours ordinaire des choses et l'expérience de la vie, le comportement de la personne concernée, soit son appel téléphonique, était de nature à provoquer un certain fait, soit en l'occurrence des empiètements sur la bande d'arrêt d'urgence. La version des faits du recourant ne saurait néanmoins de toute manière conduire à la suppression de la mesure de retrait du permis de conduire contestée. Au contraire. Au vu des règles sur le concours d'infractions, elle pourrait être susceptible d'aggraver la durée du retrait de permis de conduire de l'intéressé. Indépendamment du fait que l'intéressé aurait empiété sur la bande d'arrêt d'urgence en téléphonant sans utiliser de dispositif "mains libres", une telle activité accessoire constitue déjà une infraction moyennement grave. Téléphoner sans dispositif "mains libres" en se trouvant non seulement au volant d'un train routier composé d'un camion et d'une remorque, que le recourant a même précisé avoir quelque peine à maîtriser, mais de surcroît sur autoroute, où les vitesses de circulation sont élevées, constitue une mise en danger moyennement grave. Le fait qu'aucun usager ne semble avoir été gêné n'est pas déterminant, puisqu'une mise en danger abstraite suffit pour qu'une mesure administrative soit prononcée. De plus, comme déjà indiqué au consid. 3b, le fait d'entretenir une conversation téléphonique, même brève, sans dispositif "mains libres" entraîne une importante diminution de la concentration et de la vigilance indispensables lorsqu'on conduit un véhicule (cf. arrêts CR.2009.0046 du 13 avril 2010 consid. 4b; CR.2008.0239 du 23 février 2009 consid. 3b). Il s'agit également de tenir compte, dans la qualification de la faute, du fait que l'intéressé circulait au volant d'un train routier et sur l'autoroute. A elle seule, cette infraction moyennement grave impliquerait, pour le recourant, un retrait de son permis de conduire d'une durée d'un mois. Le fait que l'intéressé ait par ailleurs, en violation de l'art. 36 al. 3 OCR, empiété à trois reprises sur une centaine de mètres à chaque fois sur la bande d'arrêt d'urgence constituerait une infraction légère, voire moyennement grave. Le recourant aurait en effet pu toucher un véhicule se trouvant sur la bande d'arrêt d'urgence ou même rendre plus difficile l'emprunt, par des véhicules de secours, de cette voie. Il pourrait en outre lui être reproché d'avoir conduit un camion auquel était attelée une remorque plus large, ce qui aurait rendu, ainsi que l'intéressé l'a indiqué, la conduite plus difficile et l'aurait amené à empiéter à plusieurs reprises sur la bande d'arrêt d'urgence. Au vu des règles sur le concours, la prise en compte de deux infractions successives ne se révélerait pas plus favorable pour le recourant. Il se justifie dès lors de suivre le SAN qui a considéré que les empiètements sur la bande d'arrêt d'urgence étaient dus au fait que le recourant avait téléphoné sans dispositif "mains libres", qualifié l'infraction commise de moyennement grave et prononcé à l'encontre de l'intéressé un retrait du permis de conduire d'un mois.</w:t>
      </w:r>
    </w:p>
    <w:p>
      <w:r>
        <w:rPr>
          <w:b/>
        </w:rPr>
        <w:t>E. 5</w:t>
      </w:r>
    </w:p>
    <w:p>
      <w:r>
        <w:t>Les considérants qui précèdent conduisent au rejet du recours et à la confirmation de la décision attaquée. Les frais sont mis à la charge du recourant, qui n'a pas droit à des dépens (art. 49 al. 1 et 55 al. 1 a contrario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