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CR.2013.0069 vom 4. Dezember 2013</w:t>
      </w:r>
    </w:p>
    <w:p>
      <w:r>
        <w:t>VD Tribunal cantonal, 2013-12-04, FR</w:t>
      </w:r>
    </w:p>
    <w:p>
      <w:r>
        <w:rPr>
          <w:b/>
        </w:rPr>
        <w:t xml:space="preserve">Quelle: </w:t>
      </w:r>
      <w:r>
        <w:t>https://mcp.opencaselaw.ch/entscheid/vd_omni_CR.2013.0069</w:t>
      </w:r>
    </w:p>
    <w:p>
      <w:r>
        <w:t>FR: VD_OMNI CR.2013.0069 du 4 décembre 2013</w:t>
      </w:r>
    </w:p>
    <w:p>
      <w:r>
        <w:t>IT: VD_OMNI CR.2013.0069 del 4 dicembre 2013</w:t>
      </w:r>
    </w:p>
    <w:p>
      <w:pPr>
        <w:pStyle w:val="Heading2"/>
      </w:pPr>
      <w:r>
        <w:t>Regeste</w:t>
      </w:r>
    </w:p>
    <w:p>
      <w:r>
        <w:t>X.________/Service des automobiles et de la navigation | Retrait de permis de conduire en raison d'un dépassement par la droite. Circulant sur l'autoroute, sur un tronçon servant à la présélection, le recourant a, en se tenant sur la voie de droite menant à un lieu de destination, d'abord devancé un véhicule roulant sur la voie de gauche menant à un autre lieu de destination (en l'occurrence une sortie d'autoroute), puis s'est déporté devant ce véhicule en changeant de piste. Le fait de déboîter et de se rabattre n'est pas indispensable pour qualifier la manoeuvre de dépassement. Si un conducteur peut devancer d'autres véhicules par la droite sur les tronçons servant à la présélection pour autant que des lieux de destination différents soient indiqués pour chacune des voies, les voies servant à la présélection ne peuvent cependant en aucun cas être utilisées pour dépasser d'autres véhicules par la droite. Un dépassement par la droite sur l'autoroute constitue en règle générale une infraction grave. En l'espèce toutefois, le recourant se trouvait déjà sur la voie de droite lorsqu'il a commencé sa manoeuvre et il n'a pas gêné les autres usagers lorsqu'il a changé de piste. Dans ces circonstances, on ne saurait considérer que la mise en danger a atteint le stade de "mise en danger abstraite accrue"ou de "mise en danger concrète". L'infraction doit par conséquent être qualifiée de moyennement grave et la durée du retrait de permis ramenée à un mois. Recours partiellement admis.</w:t>
      </w:r>
    </w:p>
    <w:p>
      <w:pPr>
        <w:pStyle w:val="Heading2"/>
      </w:pPr>
      <w:r>
        <w:t>Erwägungen</w:t>
      </w:r>
    </w:p>
    <w:p>
      <w:r>
        <w:rPr>
          <w:b/>
        </w:rPr>
        <w:t>E. 1</w:t>
      </w:r>
    </w:p>
    <w:p>
      <w:r>
        <w:t>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136 II 447 consid. 3.1;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(TF 1C_502/2011 du 6 mars 2012 consid. 2.1; ATF 123 II 97 consid. 3c/aa; 121 II 214 consid. 3a).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références ). b) En vertu de l'art. 35 al. 1 LCR, les croisements se font à droite, les dépassements à gauche. D'après l'art. 44 al. 1 LCR, sur les routes marquées de plusieurs voies pour une même direction, le conducteur ne peut passer d’une voie à une autre que s’il n’en résulte pas de danger pour les autres usagers de la route. L'art. 8 al. 2 OCR dispose que lorsque le trafic est dense, la circulation en files parallèles (" Das Fahren in parallelen Kolonnen " dans la version allemande) est admise s’il y a suffisamment de place sur la moitié droite de la chaussée. Les véhicules lents circuleront dans la file de droite. Selon l'art. 8 al. 3, 1 ère phrase, OCR, dans la circulation en files parallèles, il est permis de devancer (" das Rechtsvorbeifahren ") des véhicules par la droite. L'art. 8 al. 3, 2 ème phrase, OCR précise qu'il est cependant interdit de contourner des véhicules par la droite pour les dépasser (" Das Rechtsüberholen durch Ausschwenken und Wiedereinbiegen ist jedoch untersagt "). D'après la jurisprudence, l'art. 35 al. 1 LCR consacre l'interdiction du dépassement par la droite.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133 II 58 consid. 4; 126 IV 192 consid. 2a; 115 IV 244 consid. 2; 114 IV 55 consid. 1). En revanche, le devancement par la droite est autorisé à certaines conditions. Ainsi, sur les autoroutes et semi-autoroutes, l'art. 36 al. 5 OCR prévoit expressément qu'un conducteur peut devancer d'autres véhicules par la droite en cas de circulation en files parallèles (let. a) ou sur les tronçons servant à la présélection pour autant que des lieux de destination différents soient indiqués pour chacune des voies (let. b). Les voies servant à la présélection ne peuvent cependant en aucun cas être utilisées pour dépasser d'autres véhicules par la droite (cf. ATF 128 II 285 consid. 1.4 p. 288). Toujours selon la jurisprudence, il y a circulation en files parallèles (ou en colonnes) lorsque plusieurs files de véhicules circulent, en trafic dense, sur une longue distance dans la même direction (ATF du 18 janvier 1994 reproduit in SJ 1994 p. 260 consid. 1c; 115 IV 244 consid. 3a; 114 II 175 consid. 2b; voir aussi Bussy/Rusconi, Code suisse de la circulation routière, Commentaire, 3 ème éd., Lausanne 1996, n os 2.1.1 et 4.2.3 ad art. 44 LCR). Dans la circulation en files parallèles, le fait de déboîter est en lui-même autorisé, comme le fait de se rabattre (art. 44 al. 1 LCR). En revanche,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115 IV 244 consid. 2 et 3).</w:t>
      </w:r>
    </w:p>
    <w:p>
      <w:r>
        <w:rPr>
          <w:b/>
        </w:rPr>
        <w:t>E. 2</w:t>
      </w:r>
    </w:p>
    <w:p>
      <w:r>
        <w:t>a) aa) En l’espèce, la procédure pénale dirigée à l’encontre du recourant a abouti au prononcé d’une ordonnance pénale le 20 septembre 2011, assimilée à un jugement entré en force le 11 octobre 2011 en l’absence d’opposition. Cette décision condamne l’intéressé à une peine d’amende pour avoir, en date du 5 septembre 2011 à 10h55 sur l’autoroute A1 au point kilométrique 16.400 en direction de la France, au volant de son véhicule automobile immatriculé VD ********, " contourné des véhicules par la droite pour les dépasser, avec mise en danger ", enfreignant ainsi les art. 26 et 90 LCR et 8 OCR. L’exposition des faits retenus n’est pas développée plus avant. Compte tenu du caractère manifestement succinct de l’état de fait rapporté dans cette décision rendue en procédure sommaire, il convient de se référer au rapport de police établi le 10 septembre 2011, sur lequel se fonde implicitement l’ordonnance pénale et qui présente un exposé des faits plus détaillé. bb) Il résulte du rapport de police précité que, au lieu et à l’heure susmentionnés, le recourant circulait dans la voie de circulation de droite en direction de la douane de Bardonnex, tandis qu’une voiture de police dûment marquée comme telle se trouvait dans la voie de circulation de gauche, à la vitesse prescrite de 100 km/h, afin d’emprunter la voie de sortie permettant d’accéder à la rue de Lausanne, sur le territoire de la Commune de Bellevue (GE). Aux environs du point kilométrique 16.400, le véhicule du recourant a dépassé la voiture de police par la droite, manœuvre qui était autorisée pour les usagers se dirigeant vers la douane de Bardonnex. Après avoir dépassé le véhicule de police, le recourant a changé de voie de circulation, venant se placer devant ledit véhicule, dans la voie de gauche, et a emprunté la voie de sortie mentionnée précédemment, sur laquelle il a été interpellé par les agents se trouvant dans le véhicule de police. Le recourant ne conteste pas le déroulement des faits décrits ci-dessus tels que rapportés dans le rapport de police. Il renvoie d’ailleurs lui-même à ce document. Il ne prétend pas à l’existence d’autres faits qui n’auraient pas été connus ou pas pris en considération par l’autorité pénale ou le SAN ni ne fait valoir de preuves nouvelles. Il y a dès lors lieu de retenir les faits tels qu’ils ressortent dudit rapport au titre de l’état de fait pertinent pour se prononcer dans le cadre de la procédure administrative ouverte à l’encontre du recourant. b) Le recourant conteste avoir commis un dépassement par la droite prohibé par la loi. A cet égard, il explique qu’il ne se trouvait pas derrière la voiture de police, dans la même voie de présélection que celle-ci, mais circulait dans la voie de présélection de droite; dans sa propre voie, il a ensuite devancé par la droite le véhicule de police, manœuvre autorisée selon lui lorsque des véhicules se trouvent sur des présélections différentes; il s’est enfin rabattu sur la voie de présélection de gauche, au-delà du véhicule de police. Le recourant soutient dès lors qu’il n’a pas cumulé, en un même élan, les trois actions qui, dans la situation de présélections différentes, doivent être réunies pour qualifier une manœuvre de dépassement par la droite – soit déboîter de la voie de gauche, dépasser un ou plusieurs usagers par la droite puis se rabattre à nouveau sur la gauche, le tout en une traite – dès lors que le fait de déboîter à droite fait complètement défaut dans son cas. Le recourant perd cependant de vue que, selon la jurisprudence rappelée au considérant 1b ci-dessus, dans la règle, le fait de déboîter et de se rabattre n'est pas indispensable pour qualifier la manœuvre de dépassement, et que, si un conducteur peut devancer d'autres véhicules par la droite sur les tronçons servant à la présélection pour autant que des lieux de destination différents soient indiqués pour chacune des voies, les voies servant à la présélection ne peuvent cependant en aucun cas être utilisées pour dépasser d'autres véhicules par la droite. Or, c’est bien la manœuvre à laquelle a procédé le recourant, remontant le véhicule de police par la droite depuis sa propre voie de circulation puis se déplaçant sur la voie de présélection de gauche devant celui-ci. Il ne ressort du reste pas du rapport de police que la circulation se serait déroulée en files parallèles – soit que plusieurs files de véhicules auraient circulé, en trafic dense, sur une longue distance dans la même direction – au moment de la manœuvre litigieuse. Le recourant ne le prétend d’ailleurs pas. Il n’y a par conséquent pas lieu d’examiner le comportement reproché au recourant au regard d’une telle hypothèse. Cela étant, le recourant a bien adopté un comportement prohibé par l’art. 35 al. 1 LCR.</w:t>
      </w:r>
    </w:p>
    <w:p>
      <w:r>
        <w:rPr>
          <w:b/>
        </w:rPr>
        <w:t>E. 3</w:t>
      </w:r>
    </w:p>
    <w:p>
      <w:r>
        <w:t>a) aa)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Les nouvelles dispositions légales sur le retrait du permis de conduire, in RDAF 2004 I 361 et ss, not. 392; TF 1C_87/2009 du 11 août 2009 consid. 3.1; ATF 136 II 447 consid. 3.2; 135 II 138 consid. 2.2.2; TF 6A.16/2006 du 6 avril 2006 consid. 2.1.1, in JT 2006 I 442). L'infraction grave au sens de l'art. 16c al. 1 let. a LCR est ainsi subordonnée à la double gravité de la faute commise et de la mise en danger objective (Mizel, op. cit., p. 395).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cc)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(cf. arrêt CR.2011.0070 du 23 avril 2012 consid. 4c; CR.2011. 0062 du 9 février 2012 consid. 2b) :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pp. 366-377). - La mise en danger (abstraite accrue) grave ou la mise en danger abstraite accrue selon la dénomination du Tribunal fédéral qui a, pour critères déterminants, l’imminence du danger et l’intensité du risque; elle correspond à une situation dangereuse très proche de l’accident du fait du comportement d’un conducteur en raison des circonstances particulières concrètes, telles que la densité du trafic, la visibilité, les conditions atmosphériques, la configuration des lieux, etc. (Mizel, op. cit., pp. 367 ss). - La mise en danger concrète qui représente pour sa part un risque élevé de blessures pour une personne concrète. Elle consiste généralement en une collision avec un autre véhicule (Mizel, op. cit., pp. 369 et 371). Dès lors, pour qu'une infraction à la LCR soit considérée comme grave, la mise en danger doit avoir atteint le stade de "mise en danger abstraite accrue" ou de "mise en danger concrète" (Mizel, op. cit., p. 395). b) aa) Selon la jurisprudence, l'interdiction de dépasser par la droite constitue une règle fondamentale de sécurité routière, dont la violation entraîne une mise en danger considérable, avec un risque d'accident important. Les usagers doivent en effet pouvoir être certains qu'ils ne seront pas dépassés par la droite. En particulier, le dépassement par la droite sur une autoroute, où les vitesses sont élevées, représente une grave mise en danger abstraite des autres usagers; ceux-ci peuvent en effet être surpris par la manœuvre et amenés à un freinage intempestif ou à un brusque écart lorsqu'ils désirent se ranger sur la voie de droite (TF 1C_280/2012 du 28 juin 2013 consid 3.3; 1C_93/2008 du 2 juillet 2008 consid. 2.3, in JT 2008 I 473; ATF 126 IV 192 consid. 3). Le conducteur qui, sur l'autoroute et alors que le trafic est dense, dépasse deux véhicules par la droite en déboîtant de la voie de dépassement avant de se rabattre sur ladite voie commet une infraction grave (ATF 126 IV 192; voir par exemple arrêt CR.2008.0045 du 18 septembre 2008 et réf. cit.). Dans un arrêt du 26 avril 2012 (CR.2012.0003), la Cour de droit administratif et public a confirmé le retrait du permis de conduire d’une durée de trois mois prononcé à l’encontre d’une automobiliste qui, circulant sur l’autoroute A9, de Lausanne en direction de l’échangeur de Villars-Ste-Croix, sur la voie de gauche permettant de prendre la direction d’Yverdon-les-Bains, alors qu’elle s’approchait d’un poids lourd circulant sur la même voie, s’était déplacée sur la voie de droite marquant la présélection pour prendre la direction de Genève, avait devancé le poids lourd par la droite puis s’était rabattue sur la voie de gauche en direction d’Yverdon-les-Bains. La Cour a retenu qu’en changeant deux fois de présélection, dans un court laps de temps, et sur des voies allant dans des directions opposées, la conductrice avait commis une faute grave; le conducteur du poids lourd aurait en effet pu être surpris par un véhicule le devançant par la droite pour prendre une présélection différente de la sienne, avant de changer subitement de direction et de se rabattre devant lui. Le Tribunal fédéral a rejeté le recours formé contre cette décision, considérant que l’appréciation de la cour cantonale, même si elle pouvait sembler sévère, ne violait pas le droit fédéral; la cour cantonale n’avait pas non plus violé le droit fédéral en considérant que les éléments constitutifs d’une infraction grave au sens de l’art. 16c al. 1 let. a LCR étaient réunis dans le cas d’espèce (arrêt TF 1C_280/2012 du 28 juin 2013). Dans un autre arrêt rendu le 23 avril 2012 (CR.2011.0070), la Cour de droit administratif et public a ramené de trois mois à un mois la durée du retrait de permis de conduire prononcée à l’encontre d’un motocycliste qui, circulant sur l’autoroute A1 Genève-Lausanne dans un trafic extrêmement dense et roulant en accordéon, avait rattrapé sur la voie droite une automobile qui roulait sur la voie gauche plus lentement que lui, l’avait devancée en se tenant sur la partie extrême gauche de la voie droite puis s’était ensuite déporté devant ce véhicule sur la voie gauche, en changeant de piste. Retenant que la circulation ne se déroulait pas en files parallèles au moment de la manœuvre incriminée, la Cour a considéré que le devancement sur la voie de droite suivi d’un déboîtement vers la voie de gauche commis par l’intéressé constituait une faute moyennement grave au sens de l’art. 16b al. 1 let. a LCR, au regard des circonstances particulières du cas; elle a ainsi dérogé au principe selon lequel un dépassement par la droite constituait, en règle générale, une infraction grave, relevant que le conducteur se trouvait déjà sur la voie droite lorsqu’il avait commencé sa manœuvre, qu’il avait bénéficié d’un espace suffisant lorsqu’il avait déboîté sur la voie gauche devant l’autre véhicule et, surtout, qu’il n’avait pas gêné les autres usagers. Le Tribunal fédéral a rejeté le recours formé contre cette décision, considérant que l’argumentation du recourant ne permettait pas de remettre en cause le bien-fondé du raisonnement de l’autorité cantonale (arrêt TF 1C_274/2012 du 11 mars 2013). bb) En l’espèce, le SAN a retenu que le recourant avait commis une infraction grave au sens de l’art. 16c al. 1 let. a LCR, soit une infraction subordonnée à la double gravité de la faute commise et de la mise en danger objective. Le dépassement par la droite auquel s’est livré le recourant relève indiscutablement de la faute grave. En revanche, au regard des faits tels qu’ils ressortent du rapport de police, on peine à considérer que le comportement de l’intéressé ait entraîné une grave mise en danger des autres usagers de l’autoroute. En effet, le rapport ne mentionne pas que les manœuvres de dépassement puis de rabattement effectuées par le recourant auraient provoqué un danger effectif à l’égard d’un usager déterminé de l’autoroute ni même gêné les autres usagers; les policiers qui étaient à bord du véhicule de service devant lequel l’intéressé s’est rabattu ne déclarent eux-mêmes pas que le comportement de celui-ci les aurait amenés à réagir pour éviter un danger accru – notamment à freiner ou à se déporter – ou leur aurait fait courir un danger particulier autre que le danger abstrait constitué par le dépassement prohibé par la droite. Le rapport n’évoque pas non plus que les conditions de circulation lors de l’événement en cause (densité du trafic, situation météorologique, état de la route) auraient été de nature à augmenter ce danger abstrait. Enfin, on peut relever que le recourant se trouvait sur la voie de droite – et non sur la voie de gauche, derrière le véhicule de police – lorsqu’il a commencé sa manœuvre, c’est-à-dire lorsqu’il a devancé le véhicule de police avant de déboîter devant celui-ci . Vu ce qui précède, on ne saurait considérer que la mise en danger a atteint le stade de "mise en danger abstraite accrue" ou de "mise en danger concrète". L’infraction doit par conséquent être qualifiée de moyennement grave au sens de l’art. 16b al. 1 let. a LCR et il convient dès lors de fixer la durée du retrait de permis de conduire de l’intéressé à un mois (art. 16b al. 2 let. a LCR).</w:t>
      </w:r>
    </w:p>
    <w:p>
      <w:r>
        <w:rPr>
          <w:b/>
        </w:rPr>
        <w:t>E. 4</w:t>
      </w:r>
    </w:p>
    <w:p>
      <w:r>
        <w:t>Il résulte des considérants qui précèdent que le recours doit être admis et la décision attaquée réformée en ce sens que le permis de conduire du recourant est retiré pour une durée de un mois. Le recourant, qui concluait à ce qu’aucune mesure administrative ne soit prononcée à son encontre, obtient partiellement gain de cause, de sorte qu'une partie des frais seront mis à sa charge. Pour les mêmes motifs, seuls des dépens réduits lui seront alloués,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