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CR.2013.0062 vom 13. Dezember 2013</w:t>
      </w:r>
    </w:p>
    <w:p>
      <w:r>
        <w:t>VD Tribunal cantonal, 2013-12-13, FR</w:t>
      </w:r>
    </w:p>
    <w:p>
      <w:r>
        <w:rPr>
          <w:b/>
        </w:rPr>
        <w:t xml:space="preserve">Quelle: </w:t>
      </w:r>
      <w:r>
        <w:t>https://mcp.opencaselaw.ch/entscheid/vd_omni_CR.2013.0062</w:t>
      </w:r>
    </w:p>
    <w:p>
      <w:r>
        <w:t>FR: VD_OMNI CR.2013.0062 du 13 décembre 2013</w:t>
      </w:r>
    </w:p>
    <w:p>
      <w:r>
        <w:t>IT: VD_OMNI CR.2013.0062 del 13 dicembre 2013</w:t>
      </w:r>
    </w:p>
    <w:p>
      <w:pPr>
        <w:pStyle w:val="Heading2"/>
      </w:pPr>
      <w:r>
        <w:t>Regeste</w:t>
      </w:r>
    </w:p>
    <w:p>
      <w:r>
        <w:t>X.________/Service des automobiles et de la navigation | Retrait de sécurité du permis de conduire de durée indéterminée, mais d'au moins 5 ans. L'autorité intimée ne s'est pas écartée des faits retenus dans l'ordonnance pénale. Rejet du grief (consid. 1). Hors localité, le recourant a perdu la maîtrise de son véhicule, qui dérapa vers le centre de la chaussée, traversa la voie opposée et dévala un talus situé en bordure de route. Compte tenu de la présence de passagers, du risque de percuter d'autres véhicules, en particulier ceux circulant sur la voie opposée, la mise en danger moyennement grave doit être confirmée. C'est donc à juste titre que l'autorité intimée a retenu une infraction moyennement grave au sens de l'art. 16b al. 1 let. a LCR, indépendamment du degré de la faute commise. Compte tenu des antécédents du recourant, auquel le permis de conduire a été retiré dans les cinq ans précédant l'infraction en vertu de l'art. 16b al. 2 let. e LCR, le retrait de sécurité pour une durée indéterminée, mais d'au moins 5 ans doit être confirmé (art. 16b al. 2 let. f LCR).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fait grief à l’autorité intimée de s’être écartée sans motifs valables des faits retenus par l’autorité pénale dans son ordonnance du 5 février 2013. 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loi fédérale du 19 décembre 1958 sur la circulation routière ([LCR ; RS. 741.01] ; art. 90 ss)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(procédure de l’ordonnance pénale), même si la décision pénale se fonde uniquement sur le rapport de gendarmerie.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Si les faits retenus au pénal lient en principe l'autorité et le juge administratifs, il en va différemment des questions de droit, en particulier de l'appréciation de la faute et de la mise en danger (TF 1C_353/2010 du 12 janvier 2011 consid. 2.1; 1C_274/2010 du 7 octobre 2010 consid. 2.1; 1C_585/2008 du 14 mai 2009 consid. 3.1; ATF 120 Ib 312 consid. 4b; 115 Ib 163 consid. 2a; 102 Ib 193 consid. 3c). b) En l’occurrence, contrairement à ce que soutient le recourant, l’autorité intimée ne s’est pas écarté des faits retenus dans l’ordonnance pénale du 5 février 2013 à savoir la conduite d’un véhicule à une vitesse inadaptée sur une route recouverte de neige et la perte de maîtrise de celui-ci. Elle a en revanche estimé sur la base de ces faits que l’infraction devait être considérée comme moyennement grave alors que l’autorité pénale a retenu une infraction simple en application de l’art. 90 al. 1 LCR. S’agissant de la qualification juridique de l’infraction, l'autorité administrative n’est toutefois pas liée par l’appréciation de l’autorité pénale ( TF 1C_353/2010 précité consid. 2.1 et les références citées) , de sorte qu’elle reste libre de procéder à sa propre appréciation des faits. Ce grief est par conséquent mal fondé.</w:t>
      </w:r>
    </w:p>
    <w:p>
      <w:r>
        <w:rPr>
          <w:b/>
        </w:rPr>
        <w:t>E. 3</w:t>
      </w:r>
    </w:p>
    <w:p>
      <w:r>
        <w:t>LCR. Selon cette disposition, l orsqu'une mesure frappe depuis cinq ans un conducteur de véhicule, le canton de domicile prendra, sur requête, une nouvelle décision, si l'intéressé rend vraisemblable que la mesure n'est plus justifiée. Lorsque ce dernier a changé de domicile, la mesure ne sera levée qu'après consultation du canton qui l'a prise. En définitive, la décision de l’autorité intimée qui prononce, en raison d’une infraction moyennement grave et des antécédents du recourant, un retrait de sécurité du permis de conduire pour une durée indéterminée mais au minimum de cinq ans et prévoit qu’à l’issue de ce délai le retrait pourrait être révoqué sur la base de conclusions favorables d’une expertise de l’Unité de médecine et psychologie du trafic (UMPT) respecte les dispositions du droit fédéral en matière de retrait de permis de conduire. Elle doit par conséquent être confirmée.</w:t>
      </w:r>
    </w:p>
    <w:p>
      <w:r>
        <w:rPr>
          <w:b/>
        </w:rPr>
        <w:t>E. 4</w:t>
      </w:r>
    </w:p>
    <w:p>
      <w:r>
        <w:t>Il résulte des considérants qui précèdent que le recours doit être rejeté et la décision attaquée confirmée. Le recourant, qui succombe, supporte les frais de justice, (art. 49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