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CR.2012.0072 vom 26. Februar 2013</w:t>
      </w:r>
    </w:p>
    <w:p>
      <w:r>
        <w:t>VD Tribunal cantonal, 2013-02-26, FR</w:t>
      </w:r>
    </w:p>
    <w:p>
      <w:r>
        <w:rPr>
          <w:b/>
        </w:rPr>
        <w:t xml:space="preserve">Quelle: </w:t>
      </w:r>
      <w:r>
        <w:t>https://mcp.opencaselaw.ch/entscheid/vd_omni_CR.2012.0072</w:t>
      </w:r>
    </w:p>
    <w:p>
      <w:r>
        <w:t>FR: VD_OMNI CR.2012.0072 du 26 février 2013</w:t>
      </w:r>
    </w:p>
    <w:p>
      <w:r>
        <w:t>IT: VD_OMNI CR.2012.0072 del 26 febbraio 2013</w:t>
      </w:r>
    </w:p>
    <w:p>
      <w:pPr>
        <w:pStyle w:val="Heading2"/>
      </w:pPr>
      <w:r>
        <w:t>Regeste</w:t>
      </w:r>
    </w:p>
    <w:p>
      <w:r>
        <w:t>A. X.________/Service des automobiles et de la navigation | Contestation du montant de l'expertise devant être menée par l'UMPT dans le cadre d'un retrait de sécurité du permis de conduire. La réponse de l'autorité intimée faisant suite aux protestations de l'administré quant au montant facturé constitue une décision susceptible de recours. Le recours formé contre celle-ci devant la cour de céans doit quant à lui être déclaré irrecevable car tardif. Quand bien même la décision précitée n'était pas identifiée comme telle et ne mentionnait pas les voies de droit applicables, le recourant a attendu quatre mois avant de la contester et alors qu'il avait auparavant agi immédiatement lors de décisions antérieures. Recours au Tribunal fédéral déclaré irecevable (1C_265/2013 du 18 mars 2013).</w:t>
      </w:r>
    </w:p>
    <w:p>
      <w:pPr>
        <w:pStyle w:val="Heading2"/>
      </w:pPr>
      <w:r>
        <w:t>Erwägungen</w:t>
      </w:r>
    </w:p>
    <w:p>
      <w:r>
        <w:rPr>
          <w:b/>
        </w:rPr>
        <w:t>E. 1</w:t>
      </w:r>
    </w:p>
    <w:p>
      <w:r>
        <w:t>Le recourant semble tout d'abord contester le refus du SAN de lui restituer son permis de conduire. L'art. 21 al. 2 de la loi vaudoise du 25 novembre 1974 sur la circulation routière (LVCR ; RSV 741.01) et l’art. 66 al. 1 de la loi vaudoise du 28 octobre 2008 sur la procédure administrative (LPA-VD ; RSV 173.36) prévoient que les décisions qui ont pour objet un retrait de permis peuvent faire l’objet d’une procédure de réclamation dans un délai de 30 jours devant l’autorité intimée. En l'occurrence, le retrait de permis a été prononcé par décisions du SAN du 26 octobre 2011, puis du 21 mars 2012. Une éventuelle remise en question de ces décisions apparaît ainsi manifestement tardive et n'a au demeurant pas fait l'objet d'une procédure préalable de réclamation. Le recours doit dans cette mesure être déclaré irrecevable.</w:t>
      </w:r>
    </w:p>
    <w:p>
      <w:r>
        <w:rPr>
          <w:b/>
        </w:rPr>
        <w:t>E. 2</w:t>
      </w:r>
    </w:p>
    <w:p>
      <w:r>
        <w:t>Il ressort toutefois du dossier de l'autorité intimée qu'au moment de la mise en œuvre de l'expertise de l'UMPT, le recourant a expressément contesté la facture de 1'512 fr. qui lui avait été adressée en vue de cette expertise. D'abord adressée au tribunal de céans, cette contestation a été transmise au SAN comme objet de sa compétence. Cette autorité a alors pris position à ce sujet, le 23 mai 2012, il est vrai sans indiquer de voie ni délai de recours. Se pose ainsi la question de savoir dans quelle mesure le recourant est fondé à contester aujourd'hui ce point. Il convient tout d'abord de se demander si la correspondance de l’autorité intimée du 23 mai 2012 constitue une décision susceptible de recours au sens de l’art. 78 LPA-VD. a) Par décision, on entend, selon l’art. 3 LPA-VD, toute mesure prise par une autorité dans un cas d’espèce, en application du droit public, ayant pour objet de créer, de modifier ou d’annuler des droits et obligations (let. a) ; de constater l’existence, l’inexistence ou l’étendue de droits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121 II 473, traduit in JdT 1997 I 370 consid. 2a p. 372). En d'autres termes, elle constitue un acte étatique qui touche la situation juridique de l'intéressé, l'astreignant à faire, à s'abstenir ou à tolérer quelque chose, ou qui règle d'une autre manière obligatoire ses rapports juridiques avec l'Etat (ATF 121 I 173 précité ; AC.2010.0113 du 13 avril 2011; PE.2009.166 du 19 mars 2010 consid. 1a et les réf. cit.). b) En l'occurrence, la lettre du SAN du 23 mai 2012 rappelle la nécessité pour le recourant de procéder à une expertise pour évaluer son aptitude à la conduite. Elle indique encore que les frais d'expertise sont à la charge du recourant, conformément au règlement du 7 juillet 2004 sur les émoluments perçus par le Service des automobiles et de la navigation (RE-SAN; RSV 741.15.1). Elle invite enfin le recourant à se conformer aux exigences requises s'il entend retrouver le droit de conduire. Il ressort de cette correspondance que l'autorité intimée n'entendait pas donner suite à une éventuelle contestation relative au paiement des frais d'expertise, puisqu'elle a expressément rappelé au recourant la base légale fondant son obligation d'assumer ces frais. Dans cette mesure, elle a rejeté la demande du recourant contestant le paiement des frais précités et sa lettre doit être considérée comme une décision au sens de l'art. 3 LPA-VD.</w:t>
      </w:r>
    </w:p>
    <w:p>
      <w:r>
        <w:rPr>
          <w:b/>
        </w:rPr>
        <w:t>E. 3</w:t>
      </w:r>
    </w:p>
    <w:p>
      <w:r>
        <w:t>La décision du 29 juin 2009 n’indique cependant aucune voie de recours. La question se pose dès lors de savoir si ce manquement peut conduire le recourant à contester valablement une telle décision et dans quel délai. a) Selon l’art. 27 al. 2 de la Constitution du Canton de Vaud (Cst-VD ; RSV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 celui-ci ne doit en outre pas pâtir d’une indication inexacte ou incomplète sur ce point (ATF 134 I 199 consid. 1.3.1 p. 202 ; 131 I 153 consid. 4 p. 158 ; 127 II 198 consid. 2c p. 205, et les arrêts cités ; GE.2010.84 du 22 février 2011).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 ATF 119 IV 330 consid. 1c). Une plus grande sévérité serait de mise à l’endroit d’un homme de loi qu’à l’égard d’un simple particulier (ATF 117 Ia 297 consid. 2 p. 299).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 102 Ib 91 consid. 3 ; AC.2010.0113 du 13 avril 2011; PS.2008.064 du 27 janvier 2009 consid. 3a). b) Dans le cas présent, le recourant a reçu la facture de l'UMPT le 23 avril 2012. Ce dernier l'a alors immédiatement contestée auprès du tribunal de céans, les 27 avril et 3 mai 2012. Le tribunal ayant transmis les correspondances du recourant à l'autorité intimée les 30 avril et 8 mai 2012, cette autorité a répondu au recourant le 23 mai 2012. Le recourant a alors attendu jusqu'au 8 octobre 2012 pour réagir, soit plus de quatre mois plus tard. Au demeurant, il n'est pas revenu sur cette contestation de facture à ce moment-là, se limitant à demander des explications quant aux raisons pour lesquelles il n'a toujours pas obtenu la restitution de son permis de conduire. Or les dernières explications à ce sujet figurent dans la décision précitée du SAN du 23 mai 2012. Force est donc de conclure que le recourant est à tard pour contester cette décision. La saisine du tribunal de céans, autorité compétente au vu de l'art. 92 LPA-VD dès lors qu'une procédure de réclamation n'apparaît pas ouverte (art. 21 al. LVCR), plus de quatre mois après la dernière décision de l'autorité intimée ne saurait être considérée comme ayant été formée dans un délai raisonnable au sens de la jurisprudence précitée. Bien que ne disposant pas de connaissances juridiques particulières et n'étant pas assisté par un conseil juridique, le recourant avait précédemment été en mesure de saisir immédiatement le tribunal à plusieurs reprises. Il était, partant, en mesure de comprendre, même en l'absence de l'indication des voies de droit, que la décision du SAN du 23 mai 2012 persistait à mettre à sa charge les frais d'expertise, sans laquelle il ne pourrait obtenir la restitution éventuelle de son droit de conduire. Il lui appartenait en conséquence d'agir dans un délai raisonnable, ce qu'il n'a pas fait. Le recourant conserve toutefois la faculté de réitérer sa demande de restitution de son droit de conduire, moyennant une expertise, et de solliciter, à cette occasion, des facilités de paiement, cas échéant d'être mis au bénéfice de l'assistance judiciaire si les conditions d'une telle assistance sont réalisées (art. 18 LPA-VD).</w:t>
      </w:r>
    </w:p>
    <w:p>
      <w:r>
        <w:rPr>
          <w:b/>
        </w:rPr>
        <w:t>E. 4</w:t>
      </w:r>
    </w:p>
    <w:p>
      <w:r>
        <w:t>Au vu de ce qui précède, le recours est irrecevable. Succombant, le recourant supportera l'émolument de justice (art. 49 LPA-VD) et ne peut prétendre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