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CR.2012.0058 vom 8. April 2013</w:t>
      </w:r>
    </w:p>
    <w:p>
      <w:r>
        <w:t>VD Tribunal cantonal, 2013-04-08, FR</w:t>
      </w:r>
    </w:p>
    <w:p>
      <w:r>
        <w:rPr>
          <w:b/>
        </w:rPr>
        <w:t xml:space="preserve">Quelle: </w:t>
      </w:r>
      <w:r>
        <w:t>https://mcp.opencaselaw.ch/entscheid/vd_omni_CR.2012.0058</w:t>
      </w:r>
    </w:p>
    <w:p>
      <w:r>
        <w:t>FR: VD_OMNI CR.2012.0058 du 8 avril 2013</w:t>
      </w:r>
    </w:p>
    <w:p>
      <w:r>
        <w:t>IT: VD_OMNI CR.2012.0058 del 8 aprile 2013</w:t>
      </w:r>
    </w:p>
    <w:p>
      <w:pPr>
        <w:pStyle w:val="Heading2"/>
      </w:pPr>
      <w:r>
        <w:t>Regeste</w:t>
      </w:r>
    </w:p>
    <w:p>
      <w:r>
        <w:t>X.________/Service des automobiles et de la navigation | Retrait de sécurité: l'examen médical subséquent obligatoire auquel le recourant, titulaire d'un permis de conduire des catégories C, D et D1E, devait se soumettre n'a pas permis de déterminer son aptitude à la conduite en lien avec une éventuelle dépendance aux stupéfiants et le recourant ne s'est pas soumis à l'expertise capillaire ordonnée en conséquence, malgré plusieurs prolongations du délai imparti à cet effet; il subsiste ainsi un soupçon suffisant de dépendance justifiant un retrait préventif mais non un retrait de sécurité. En l'espèce, le retrait de sécurité prononcé doit toutefois être confirmé: la qualification de retrait de sécurité ou de retrait préventif ne porte pas à conséquence dès lors que dans les deux cas le recourant pourra retrouver son permis de conduire aussitôt que l'expertise capillaire aura établi qu'il ne souffre pas d'une dépendance aux stupéfiants. Recours rejeté.</w:t>
      </w:r>
    </w:p>
    <w:p>
      <w:pPr>
        <w:pStyle w:val="Heading2"/>
      </w:pPr>
      <w:r>
        <w:t>Erwägungen</w:t>
      </w:r>
    </w:p>
    <w:p>
      <w:r>
        <w:rPr>
          <w:b/>
        </w:rPr>
        <w:t>E. 1</w:t>
      </w:r>
    </w:p>
    <w:p>
      <w:r>
        <w:t>a) Aux termes de l'art. 27 al. 1 let. a de l'ordonnance du 27 octobre 1976 réglant l’admission des personnes et des véhicules à la circulation routière (ordonnance réglant l’admission à la circulation routière, OAC; RS 741.51), l’obligation de se soumettre à un contrôle médical subséquent effectué par un médecin-conseil s’applique, tous les cinq ans jusqu’à leur 50 ème année puis tous les trois ans, aux conducteurs titulaires d’un permis de conduire des catégories C et D ainsi que des sous-catégories C1 et D1 (ch. 1) et aux conducteurs titulaires de l’autorisation de transporter des personnes à titre professionnel au sens de l’art. 25 (ch. 2). Aux termes de l’art. 14 al. 2 let. c de la loi fédérale du 19 décembre 1958 sur la circulation routière (LCR; RS 741.01), le permis d’élève conducteur et le permis de conduire ne peuvent être délivrés aux candidats qui souffrent d’une forme de dépendance les rendant inaptes à la conduite. Selon l’art. 16 al. 1, 1 ère phrase, LCR, les permis et les autorisations seront retirés lorsque l’autorité constate que les conditions légales de leur délivrance ne sont pas ou plus remplies. A teneur de l’art. 16d al. 1 let. b LCR, qui met en oeuvre les principes posés aux art. 14 al. 2 let. c et 16 al. 1 LCR, le permis d'élève conducteur ou le permis de conduire est retiré pour une durée indéterminée à la personne qui souffre d'une forme de dépendance la rendant inapte à la conduite. L’art. 17 al. 3 LCR prévoit quant à lui que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Le Tribunal fédéral a précisé qu'en matière de toxicomanie, il en va de la drogue comme de l'alcool: la dépendance à la drogue doit être telle que l'intéressé est plus exposé que toute autre personne au danger de se mettre au volant dans un état - durable ou momentané - qui ne garantit plus une conduite sûre. Selon la jurisprudence, la consommation de stupéfiants est ainsi considérée comme une dépendance aux drogues au sens des dispositions précitées, lorsque sa fréquence et sa quantité diminuent l'aptitude à conduire et qu'il existe un risque majeur que l'intéressé se mette au volant d'un véhicule dans un état qui, partiellement ou de manière durable, compromet la sûreté de la conduite. En d'autres termes, ces conditions sont remplies lorsque le consommateur n'est plus en mesure de s'abstenir lorsqu'il doit conduire (TF 1C_282/2007 du 13 février 2008 consid. 2.1; ATF 127 II 122 consid. 3c p. 126; 124 II 559 consid. 3d p. 564). Le retrait de sécurité présuppose la preuve d'une telle dépendance; le soupçon de toxicomanie à la drogue justifie seulement le retrait préventif du permis de conduire pendant la durée de l'instruction (ATF 127 II 122 et ATF 124 II 559 précités). Lorsque les présomptions de dépendance ne sont pas assez fortes pour justifier une mesure de retrait préventif, le Tribunal administratif a jugé, dans des cas de consommation de stupéfiants, que l'instruction devait se poursuivre par la mise en œuvre d’une expertise (voir arrêts CR.2002.0270 du 25 novembre 2002; CR.2002.0176 du 20 janvier 2004; CR.2004.0152 du 8 juin 2004; CR.2005.0204 du 8 septembre 2005). b) En l'espèce, le recourant, âgé de 42 ans, est titulaire du droit de conduire les véhicules des catégories C, D et D1E, notamment, et il n'est pas contesté qu'il est ainsi soumis à l'obligation prévue à l'art. 27 al. 1 let. a OAC de présenter un examen médical subséquent tous les cinq ans. Le précédent examen de ce type ayant été effectué en 2006, l'autorité intimée a imparti au recourant un premier délai au 15 mai 2011 pour s'y soumettre à nouveau; à la demande du recourant, ce délai a été prolongé au 15 juin puis au 29 juillet 2011 dès lors que l'intéressé avait obtenu un rendez-vous le 19 juillet 2011 auprès du CEMAC. Constatant que le rapport n'avait pas été produit, l'autorité intimée a ordonné, par décision du 8 août 2011 que le recourant n'a pas contestée, le retrait de sécurité du permis de conduire les véhicules du groupe 2 (composé des catégories C, C1, D1, TPP, ambulances et moniteurs de conduite), uniquement, du recourant. Il ressort tant du formulaire d'évaluation médicale de l'aptitude à la conduite de véhicules et de bateaux des catégories professionnelles (groupes 1 et 2) établi le 19 juillet 2011 par le Dr Y.________ que du rapport du 22 juillet 2011 de la Dresse Z.________, spécialiste en psychiatrie ayant suivi le recourant hebdomadairement du 19 avril 2009 au 10 octobre 2010, que ces praticiens n'étaient pas en mesure de déterminer l'aptitude de l'intéressé à la conduite des véhicules des groupes 2 et 3. Le premier estimait ainsi que des investigations complémentaires devaient être effectuées en lien avec la consommation de stupéfiants (à savoir plus précisément une recherche unique de stupéfiants et un rapport médical du médecin traitant); la seconde relevait qu'elle n'avait pas revu le recourant depuis le mois d'octobre 2010. Enfin, un rapport du 2 ou 3 août 2011 du Dr A.________, médecin traitant du recourant, indique que ce dernier souffrait, durant la période de suivi épisodique par ce médecin (soit de 2000 à mai 2005), d'un syndrome de dépendance à la cocaïne, mais qu'il ne consommait plus en 2010. Dans ces conditions, le CEMAC retenait dans son rapport médical du 26 août 2011 que l'aptitude du recourant à la conduite automobile des véhicules des groupes 2 et 3 ne pouvait pas être déterminée. Dans un tel cas de doute quant à l'aptitude à conduire en lien avec une éventuelle dépendance aux stupéfiants, conformément à la jurisprudence exposée ci-dessus, l'autorité intimée a poursuivi l'instruction en ordonnant que le recourant se soumette à une expertise afin de lever le doute quant à une éventuelle dépendance aux stupéfiants de la part du recourant et a ainsi ordonné que celui-ci se soumette à une expertise capillaire de 4 à 6 cm de cheveux portant sur la recherche, pour une période d'au moins six mois, de produits stupéfiants (cannabis, cocaïne, opiacés, méthadone et benzodiazépines); dans l'attente des résultats, l'intéressé était laissé au bénéfice du droit de conduire les véhicules des groupes 1, 2 et 3. Or, malgré plusieurs prolongations, jusqu'au 18 mai 2012, du délai qui avait été initialement fixé au 16 février 2012 pour effectuer l'expertise capillaire précitée ou pour renoncer à son droit de conduire, le recourant n'a pas produit l'expertise capillaire requise; son aptitude à conduire les véhicules des groupes 2 et 3 ne pouvait ainsi toujours pas être déterminée, le doute n'ayant pas été levé, alors qu'un an s'était écoulé depuis l'échéance du premier délai imparti au recourant pour se soumettre à l'examen médical subséquent obligatoire exigé par l'art. 27 al. 1 let. a OAC. Dans ces circonstances particulières, l'autorité intimée était fondée à considérer que les conditions légales à la délivrance du permis de conduire du recourant relatif aux véhicules des groupes 2 et 3 n'étaient plus remplies et en conséquence à prononcer un retrait du permis de conduire (art. 16 al. 1, 1 ère phrase, LCR) et à soumettre la révocation de cette décision à la réalisation d'une expertise capillaire telle que décrite plus haut. c) S elon la jurisprudence précitée (ATF 127 II 122 et 124 II 559), le retrait de sécurité présuppose la preuve d'une dépendance; or, l'autorité intimée a prononcé un retrait de sécurité, alors qu'en l'état, il n'était pas établi que le recourant souffrait d'une dépendance aux stupéfiants. Seul pouvait ainsi entrer en considération un retrait préventif, pendant la durée de l'instruction, justifié par un soupçon de toxicomanie à la drogue (ATF 127 et 124 précités). En l'espèce en effet, il subsistait un soupçon suffisant de dépendance, dans l'attente du résultat de l'analyse capillaire, quant à l'aptitude du recourant à la conduite des véhicules automobiles des groupes 2 et 3, eu égard aux rapports médicaux précités; ce soupçon a au demeurant été conforté par le comportement du recourant qui a tardé à se soumettre à ladite expertise, laquelle, plus d'une année après avoir été ordonnée, n'a toujours pas été réalisée. Il en résulte que l'autorité intimée aurait dû prononcer un retrait préventif et non un retrait de sécurité du permis de conduire du recourant. Quoi qu'il en soit, la qualification de retrait de sécurité ou de retrait préventif ne porte pas à conséquence en l'espèce, dès lors que dans les deux cas le recourant pourra retrouver son permis de conduire aussitôt que l'expertise capillaire aura établi qu'il ne souffre pas d'une toxicomanie à la drogue. La décision attaquée doit donc être confirmée. d) Certes, il est vrai que l'obligation de contrôle médical subséquent ne se rapporte, à teneur de l'art. 27 al. 1 let. a OAC, qu'aux véhicules du groupe 2 et non à ceux du groupe 3, alors que l'autorité intimée a prononcé le retrait de sécurité du permis de conduire les véhicules de ces deux groupes. Toutefois, dès lors que ce contrôle médical a révélé qu'il n'était pas possible d'évaluer, en l'état, l'aptitude du recourant à conduire les véhicules du groupe 2 ainsi que, a fortiori , ceux du groupe 3, et surtout que le recourant ne s'était - plus d'un an plus tard - toujours pas soumis à l'expertise ordonnée en complément au contrôle médical précité, l'autorité intimée était fondée à considérer que les conditions légales à la délivrance du permis de conduire les véhicules tant du groupe 2 que du groupe 3 n'étaient plus remplies aussi longtemps que ladite expertise ne prouvait pas l'aptitude du recourant à la conduite. e) Le recourant fait certes valoir qu'il se trouvait dans l'impossibilité de se soumettre à l'examen capillaire requis, dès lors qu'en raison d'une perte de cheveux, il les rasait chaque semaine et ne pouvait donc fournir une mèche de cheveux d'une longueur de 4 à 6 cm. Cet argument n'est toutefois pas déterminant, dès lors que l'autorité intimée a communiqué au recourant, le 16 janvier 2012, qu'il était possible de réaliser un prélèvement pileux sur une autre partie du corps; le recourant était invité à s'adresser auprès du Centre universitaire romand de médecine légale pour davantage d'informations, ce qu'il n'a manifestement pas fait. On relève en outre que depuis cette précision de l'autorité intimée à l'attention du recourant, plus d'une année s'est écoulée durant laquelle celui-ci aurait également eu tout loisir de laisser pousser une mèche de cheveux à la longueur nécessaire.</w:t>
      </w:r>
    </w:p>
    <w:p>
      <w:r>
        <w:rPr>
          <w:b/>
        </w:rPr>
        <w:t>E. 2</w:t>
      </w:r>
    </w:p>
    <w:p>
      <w:r>
        <w:t>Il résulte de ce qui précède que le recours doit être rejeté et la décision attaquée, confirmée. Succombant, le recourant supporte les frais de justice et n'a pas droit à des dépens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