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CR.2012.0051 vom 21. November 2012</w:t>
      </w:r>
    </w:p>
    <w:p>
      <w:r>
        <w:t>VD Tribunal cantonal, 2012-11-21, FR</w:t>
      </w:r>
    </w:p>
    <w:p>
      <w:r>
        <w:rPr>
          <w:b/>
        </w:rPr>
        <w:t xml:space="preserve">Quelle: </w:t>
      </w:r>
      <w:r>
        <w:t>https://mcp.opencaselaw.ch/entscheid/vd_omni_CR.2012.0051</w:t>
      </w:r>
    </w:p>
    <w:p>
      <w:r>
        <w:t>FR: VD_OMNI CR.2012.0051 du 21 novembre 2012</w:t>
      </w:r>
    </w:p>
    <w:p>
      <w:r>
        <w:t>IT: VD_OMNI CR.2012.0051 del 21 novembre 2012</w:t>
      </w:r>
    </w:p>
    <w:p>
      <w:pPr>
        <w:pStyle w:val="Heading2"/>
      </w:pPr>
      <w:r>
        <w:t>Regeste</w:t>
      </w:r>
    </w:p>
    <w:p>
      <w:r>
        <w:t>X.________/Service des automobiles et de la navigation | En raison de la présence impromptue d'un insecte volant dans l'habitacle de l'automobile, entré par la vitre avant droite entrouverte, et alors qu'il parvenait peu avant une courbe à droite et négociait le virage, le recourant a perdu la maîtrise de son véhicule, qui a continué tout droit dans la courbe à droite et traversé la voie inverse, avant de s'engager sur un petit chemin, puis de dévier dans un vignoble, situé en contrebas du chemin. Si la faute peut être qualifiée de légère, la mise en danger doit être qualifiée de moyennement grave; de par son comportement, et notamment du fait qu'il a traversé la voie inverse, le recourant a en effet créé une mise en danger abstraite accrue. Dès lors que celui-ci a ainsi commis une infraction moyennement grave, son permis doit lui être retiré pour une durée minimale d'un mois. Recours rejeté.</w:t>
      </w:r>
    </w:p>
    <w:p>
      <w:pPr>
        <w:pStyle w:val="Heading2"/>
      </w:pPr>
      <w:r>
        <w:t>Erwägungen</w:t>
      </w:r>
    </w:p>
    <w:p>
      <w:r>
        <w:rPr>
          <w:b/>
        </w:rPr>
        <w:t>E. 1</w:t>
      </w:r>
    </w:p>
    <w:p>
      <w:r>
        <w:t>Le recourant ne conteste pas avoir enfreint l'art. 31 al. 1 de la loi fédérale du 19 décembre 1958 sur la circulation routière (LCR; RS 741.01), qui dispose que le conducteur devra rester constamment maître de son véhicule de façon à pouvoir se conformer aux devoirs de la prudence, ainsi que l'art. 3 al. 1 de l'ordonnance fédérale du 13 novembre 1962 sur les règles de la circulation routière (OCR; RS 741.11), qui prévoit que le conducteur vouera son attention à la route et à la circulation, qu'il évitera toute occupation qui rendrait plus difficile la conduite du véhicule et qu'il veillera à ce que son attention ne soit distraite notamment, ni par un appareil reproducteur de son ni par un quelconque système d'information ou de communication. Il soutient en revanche que l'infraction commise doit être qualifiée de légère et non de moyennement grave, comme l'a retenu l'autorité.</w:t>
      </w:r>
    </w:p>
    <w:p>
      <w:r>
        <w:rPr>
          <w:b/>
        </w:rPr>
        <w:t>E. 2</w:t>
      </w:r>
    </w:p>
    <w:p>
      <w:r>
        <w:t>Le recourant fait d'abord valoir que le préfet l'a condamné à une amende de 250 fr., soit à une peine bagatelle, et qu'il n'y avait pas lieu de s'écarter de l'appréciation juridique de l'autorité pénale. Le Tribunal fédéral a cependant rappelé à plusieurs reprises que si les faits retenus au pénal lient en principe l'autorité et le juge administratifs, il en va différemment des questions de droit, en particulier de l'appréciation de la faute et de la mise en danger (ATF 1C_502/2011 du 6 mars 2012 consid. 2.1; 1C_353/2010 du 12 janvier 2011 consid. 2.1; 1C_274/2010 du 7 octobre 2010 consid. 2.1; 1C_585/2008 du 14 mai 2009 consid. 3.1; 1C_222/2008 du 18 novembre 2008 consid. 2.4). Reste à examiner si, sur la base des éléments en sa possession, l'autorité intimée était légitimée à considérer comme moyennement grave l'infraction commise par le recourant.</w:t>
      </w:r>
    </w:p>
    <w:p>
      <w:r>
        <w:rPr>
          <w:b/>
        </w:rPr>
        <w:t>E. 3</w:t>
      </w:r>
    </w:p>
    <w:p>
      <w:r>
        <w:t>a) La LCR distingue entre les cas de peu de gravité, les cas de gravité moyenne et les cas graves (art. 16a à 16c LCR). Commet une infraction légère notamment la personne qui, en violant les règles de la circulation routière, met légèrement en danger la sécurité d'autrui et à laquelle seule une faute bénigne peut être imputée (art. 16a al. 1 let. a LCR). Commet une infraction moyennement grave notamment la personne qui, en violant les règles de la circulation, crée un danger pour la sécurité d'autrui ou en prend le risque (art. 16b al. 1 let. a LCR). Commet enfin une infraction grave notamment la personne qui, en violant gravement les règles de la circulation, met sérieusement en danger la sécurité d'autrui ou en prend le risque (art. 16c al. 1 let. a LCR). Depuis la révision partielle de la LCR du 14 décembre 2001, la réalisation d’une infraction légère, moyenne ou grave dépend toujours de la mise en danger du trafic induite et de la faute (cf. Cédric Mizel, Les nouvelles dispositions légales sur le retrait du permis de conduire, in RDAF 2004 I 383). Le législateur conçoit l’art. 16b al. 1 let. a LCR relatif au retrait du permis de conduire après une infraction moyennement grave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Doit notamment être considérée comme moyennement grave l’infraction constituée d’une mise en danger grave ou moyennement grave et d’une faute légère ou d'une faute grave et d'une mise en danger légère ou moyennement grave (cf. Mizel, op. cit. p. 392; ATF 136 II 447 consid. 3.2; 135 II 138 consid. 2.2.2; arrêt 6A.16/2006 du 6 avril 2006 consid. 2.1.1, et les références citées, in JdT 2006 I p. 442; CR.2012.0004 du 8 mars 2012 consid. 2a; CR.2011.0035 du 21 novembre 2011, consid. 7a; CR.2010.0052 du 14 octobre 2010 consid. 1). L'infraction grave au sens de l'art. 16c al.1 let. a LCR est ainsi subordonnée à la double gravité de la faute commise et de la mise en danger objective (cf. Mizel, op. cit. p. 395). b) En l'espèce, la qualification de la faute n'est pas litigieuse, puisque le SAN admet l'existence d'une faute légère. Est en revanche litigieuse l'importance de la mise en danger. La jurisprudence a précisé que la maîtrise du véhicule d'une manière générale, et plus particulièrement de sa direction, est une règle fondamentale du code de la route dont la violation entraîne une sérieuse mise en danger de la circulation (cf. notamment CR.2011.0035 du 21 novembre 2011 consid. 7b/aa; CR.2010.0052 du 14 octobre 2010 consid. 2b/aa, et les références citées). En particulier, une perte de maîtrise avec franchissement de la voie de circulation réservée au sens inverse constitue un cas de mise en danger abstraite accrue (grave), sans égard à l'éventuelle proximité d'autres véhicules et même si aucun passager n'est transporté dans le véhicule mis en cause (cf. Mizel, op. cit., p. 372, ch. 20, et les références citées; cf. également CR.2011.0035 du 21 novembre 2011 consid. 7b/aa; CR.2010.0052 du 14 octobre 2010 consid. 2b/bb). Ainsi, la cour de céans a jugé que commettait une infraction moyennement grave la conductrice qui, circulant au volant de sa voiture à faible allure (environ 40 km/h) sur un tronçon de route rectiligne, a actionné le bouton pour ouvrir la fenêtre du côté passager, afin de faire sortir les mouches qui volaient dans son habitacle; ce faisant, elle a tourné la tête vers la droite, laissé dévier sa voiture vers la gauche, traversé la chaussée, roulé une vingtaine de mètres sur la bande herbeuse et heurté une balise en bois située à côté de la chaussée après avoir perdu la maîtrise de son véhicule (CR.2011.0072 du 28 février 2012). La cour de céans a également jugé que commettait une infraction moyennement grave le conducteur qui, suite à une perte de maîtrise de son véhicule, s'était déporté à gauche, avait traversé la chaussée, quitté celle-ci, sectionné une balise et finalement terminé sa course contre une haie de sapins, endommageant son véhicule et subissant des blessures superficielles (CR.2010.0052 du 14 octobre 2010). c) En l'espèce, le 3 octobre 2011, à 19h20, soit de nuit selon le rapport de police, le recourant, qui venait de Gimel et circulait en direction de Rolle, feux de croisement enclenchés, à une allure de 40 km/h selon ses dires, et alors qu'il parvenait peu avant une courbe à droite et négociait le virage, a été gêné par la présence impromptue d'un insecte volant dans l'habitacle de son automobile, entré par la vitre avant droite entrouverte. Décontenancé par la présence de l'insecte virevoltant près de son visage, il a alors perdu la maîtrise de son véhicule, qui a continué tout droit dans la courbe à droite que décrit l'artère et traversé la voie inverse, avant de s'engager sur le chemin des Cocognes. A cet endroit, son automobile a dévié à droite dans un vignoble, situé en contrebas du chemin, où elle a heurté et arraché sur plusieurs dizaines de mètres la plantation, avant de s'immobiliser. Si le recourant n'a heureusement causé que des dégâts matériels et personne n'a été blessé, il n'en demeure pas moins que, de par son comportement, il a créé un danger pour la sécurité d'autrui (art. 16b al. 1 let. a LCR). Les conséquences relativement légères de l'accident n'enlèvent rien à la gravité de la mise en danger; l'accident aurait pu avoir des conséquences plus sérieuses. L'intéressé, ayant perdu la maîtrise de son automobile, a traversé la voie inverse, ainsi qu'il l'a lui-même indiqué à la gendarmerie; cela aurait pu créer un risque sérieux pour les autres usagers de la route, et ce même s'il circulait à une allure relativement faible (40 km/h). Le fait qu'aucun véhicule n'arrivait en sens inverse ni ne circulait sur le chemin des Cocognes, ou que personne ne se trouvait dans le vignoble dans lequel la voiture impliquée a terminé sa course, tient uniquement du hasard; le recourant a de la sorte créé une mise en danger abstraite accrue. L'on ne saurait suivre ce dernier, lorsqu'il fait valoir avoir quitté la route précisément à l'intersection prévue pour bifurquer sur le chemin des Cocognes et que, selon les règles de prudence, les conducteurs devaient s'attendre à ce que des véhicules bifurquent ou rejoignent la route à cet endroit. En effet, si l'accident s'est certes produit à proximité d'une intersection, il n'en demeure pas moins que l'intéressé a traversé la voie inverse et s'est engagé sur le chemin des Cocognes pour s'arrêter dans un vignoble, suite à une perte de maîtrise, soit de manière soudaine et sans avoir eu la possibilité de s'assurer qu'aucun véhicule ne venait en sens inverse ou ne se trouvait sur le chemin des Cocognes; une telle perte de maîtrise ne pouvait par ailleurs que surprendre les usagers de la route qui se seraient trouvés à proximité. La mise en danger créée doit ainsi être qualifiée de moyennement grave. C'est donc à raison que la décision querellée retient que le recourant a commis une infraction moyennement grave. Le permis de conduire doit lui être retiré pour une durée minimale d'un mois (art. 16b al. 2 let. a LCR). Il n’est pas nécessaire d’examiner la pertinence du besoin professionnel ainsi que familial du permis de conduire invoqué par l’intéressé ni de tenir compte de son absence d'antécédents, puisqu’il n’est de toute façon pas possible de réduire la durée de la mesure prononcée par le SAN à son égard (art. 16 al. 3 LCR).</w:t>
      </w:r>
    </w:p>
    <w:p>
      <w:r>
        <w:rPr>
          <w:b/>
        </w:rPr>
        <w:t>E. 4</w:t>
      </w:r>
    </w:p>
    <w:p>
      <w:r>
        <w:t>Les considérants qui précèdent conduisent au rejet du recours et à la confirmation de la décision attaquée. Les frais sont mis à la charge du recourant, qui n'a pas droit à des dépens (art. 49 al. 1 et art. 55 al. 1 a contrario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