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CR.2011.0021 vom 3. Oktober 2011</w:t>
      </w:r>
    </w:p>
    <w:p>
      <w:r>
        <w:t>VD Tribunal cantonal, 2011-10-03, FR</w:t>
      </w:r>
    </w:p>
    <w:p>
      <w:r>
        <w:rPr>
          <w:b/>
        </w:rPr>
        <w:t xml:space="preserve">Quelle: </w:t>
      </w:r>
      <w:r>
        <w:t>https://mcp.opencaselaw.ch/entscheid/vd_omni_CR.2011.0021</w:t>
      </w:r>
    </w:p>
    <w:p>
      <w:r>
        <w:t>FR: VD_OMNI CR.2011.0021 du 3 octobre 2011</w:t>
      </w:r>
    </w:p>
    <w:p>
      <w:r>
        <w:t>IT: VD_OMNI CR.2011.0021 del 3 ottobre 2011</w:t>
      </w:r>
    </w:p>
    <w:p>
      <w:pPr>
        <w:pStyle w:val="Heading2"/>
      </w:pPr>
      <w:r>
        <w:t>Regeste</w:t>
      </w:r>
    </w:p>
    <w:p>
      <w:r>
        <w:t>X.________/Service des automobiles et de la navigation | Le recourant conteste les faits sur lesquels s'est basée l'autorité pénale, alors qu'il n'a pas contesté le prononcé préfectoral. Aucune raison de s'écarter des faits constatés par la police cantonale et sur lesquels le préfet s'est fondé pour statuer. Même si le préfet n'a retenu qu'une violation simple à la LCR, cette appréciation ne lie pas l'autorité administrative. Commet une faute grave, l'automobiliste qui laisse un intervalle de 5-10 mètres entre son véhicule et celui qui le précède, à une vitesse de 110 km/h sur une distance de 1'200 mètres. Le retrait du permis pour une durée de 3 mois (pas d'antécédents) correspond au minimum légal. Recours rejeté. Recours au Tribunal fédéral rejeté (1C_502/2011 du 6 mars 2012)</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recourant conteste les faits retenus par l'autorité intimée et fait valoir qu'il est curieux que les policiers aient pu constater qu'il avait laissé un intervalle de cinq à dix mètres entre son véhicule et celui qui le précédait sur une distance de 1'200 mètres alors qu'ils circulaient à quelque 1'000 mètres derrière lui. Il admet toutefois avoir eu une conduite inadaptée, sur une distance de 100 à 200 mètres, en quittant l'autoroute, plus précisément à l'embranchement entre l'autoroute qui continue en direction de Fribourg et la sortie de Vevey. A cet instant, il reconnaît ne pas avoir respecté la distance de sécurité et prétend que sa vitesse était d'au maximum 80 km/h. L'on ignore certes comment était positionné le véhicule de police lorsque les gendarmes ont constaté l'infraction commise par le recourant, mais il n'est pas impossible d'évaluer la distance entre deux véhicules en les suivant soi-même à une distance suffisante, légèrement décalé par rapport à leur axe de marche, ou en roulant sur une autre voie de circulation. a) Selon la jurisprudence, les autorités administratives appelées à prononcer un retrait de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(arrêt du Tribunal fédéral 1C.29/2007 du 27 août 2007 consid. 3.1; ATF 123 II 97 consid. 3c/aa p. 104; 119 Ib158 consid. 3c/aa p. 164; 105 Ib 18 consid. 1a p. 19; 101 Ib 270 consid. 1b p. 273 s.; 96 I 766 consid. 5 p. 774 s.).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(arrêt du Tribunal fédéral 1C.29/2007 du 27 août 2007 consid. 3.1; ATF 123 II 97 consid. 3c/aa p. 104; 121 II 214 consid. 3a p. 217 s.). b) En l'espèce, le Préfet a, en se fondant sur la dénonciation de la Police Cantonale du 12 octobre 2010, reconnu le recourant coupable de violation simple à la LCR et l'a condamné au paiement d'une amende d'un montant de 200 frs. Dans le rapport sur lequel l'autorité pénale s'est basée pour statuer, la Police Cantonale avait constaté que le recourant circulait à une vitesse de 110 km/h, suivant le véhicule le précédant à une distance de cinq à dix mètres, et ceci sur un parcours d'environ 1'200 mètres. Par conséquent, si le recourant contestait ces faits, il lui appartenait de faire valoir ses moyens dans le cadre de la procédure pénale conformément à la jurisprudence précitée. Dès lors qu'il a renoncé à contester le prononcé préfectoral du 25 novembre 2010, rendu après son audition, il est forclos à contester les faits qui lui sont reprochés. Le tribunal n'ayant aucune raison de s'écarter des faits constatés par la Police Cantonale et sur lesquels le Préfet s'est fondé pour statuer, il retiendra que le recourant a circulé le 12 octobre 2010 sur l'autoroute A9 à une vitesse de 110 km/h, sur la voie de droite, suivant le véhicule qui le précédait à une distance oscillant entre cinq et dix mètres, ceci sur une distance d'environ 1'200 mètres.</w:t>
      </w:r>
    </w:p>
    <w:p>
      <w:r>
        <w:rPr>
          <w:b/>
        </w:rPr>
        <w:t>E. 2.1</w:t>
      </w:r>
    </w:p>
    <w:p>
      <w:r>
        <w:t>et références). Le comportement du recourant constituant une violation grave des règles de la circulation, c'est à bon droit que le SAN s'est écarté de la qualification retenue par le Préfet de Riviera-Pays d'Enhaut. 4. Selon l'art. 16c al. 2 LCR, après une infraction grave, le permis de conduire est retiré pour trois mois au minimum s'il n'y a pas d'antécédent. La cour de céans a rappelé récemment que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p. 236 s. cité dans CR.2008.0197 du 17 mars 2009 consid. 4 e ; CR.2009.0025 du 6 janvier 2010 consid. 2).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p. 236 s.). Le besoin professionnel du véhicule ne permet pas de prononcer une sanction inférieure au minimum prévu par l'art. 16c LCR (CR.2009.0022 du 27 novembre 2009 consid. 2b; CR.2009.0025 du 6 janvier 2010 consid. 2). Le recourant n'a pas d'antécédent. L'autorité intimée a prononcé à son encontre un retrait de permis de conduire d'une durée correspondant au minimum légal prévu, soit trois mois. La pertinence des arguments invoqués par le recourant, envisagés du point de vue de la quotité de la sanction, n'a dès lors pas besoin d'être examinée puisqu'il n'est de toute façon pas possible de réduire la durée de la mesure prononcée à son encontre. 5. Les considérants qui précèdent conduisent au rejet du recours aux frais de son auteur (art. 49 al. 1 LPA-VD), qui succombant, n'a pas droit à des dépens (art. 55 LPA-VD).</w:t>
      </w:r>
    </w:p>
    <w:p>
      <w:r>
        <w:rPr>
          <w:b/>
        </w:rPr>
        <w:t>E. 3</w:t>
      </w:r>
    </w:p>
    <w:p>
      <w:r>
        <w:t>L'autorité intimée a retiré le permis de conduire du recourant pour une période de trois mois au motif que ce dernier avait commis une infraction grave à la LCR. Le recourant conteste la qualification de l'infraction, qu'il considère de légère seulement. a) En matière de circulation routière, commet une infraction légère la personne qui, en violant les règles de la circulation, met légèrement en danger la sécurité d’autrui et à laquelle seule une faute bénigne peut être imputée (art. 16a al. 1 let. a de la loi fédérale du 19 décembre 1958 sur la circulation routière [LCR; RS 741.01]).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II 4132 et 4134; ATF 6A.16/2006 du</w:t>
      </w:r>
    </w:p>
    <w:p>
      <w:r>
        <w:rPr>
          <w:b/>
        </w:rPr>
        <w:t>E. 3.1</w:t>
      </w:r>
    </w:p>
    <w:p>
      <w:r>
        <w:t>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dix mètres, correspondant à 0,3 seconde de temps de parcours ( ATF 131 IV 133 ), ou lorsqu’il a circulé à 80 km/h sur une distance de 1'500 mètres, avec un écart de cinq mètres avec le véhicule le précédant (ATF 6A.97/2006 du 23 avril 2007) ou lorsque, à une vitesse de 100 km/h, il a suivi le véhicule précédent sur 330 mètres, à une distance de dix mètres (arrêt 1C_356/2009 du 12 février 2010), ou encore lorsqu'il a circulé à une vitesse de 100 km/h environ, sur 700 mètres, à une distance située entre sept et dix mètres du véhicule le précédant (arrêt 1C_7/2010 du 11 mai 2010), et aussi dans un cas dans lequel le conducteur avait suivi à une vitesse de 100 km/h environ, sur 500 mètres, le véhicule qui le précédait, à une distance située entre cinq et dix mètres ( arrêt du 7 octobre 2010 dans la cause 1C_274/2010). En revanche, le conducteur commet en tout cas une faute moyennement grave lorsque, à une vitesse de 85 km/h, il suit un autre usager à une distance de huit mètres ( ATF 126 II 358 ), ou lorsqu'à une vitesse de 87 km/h, il suit un véhicule à une distance de cinq à dix mètres (arrêt 6A.54/2004 du 3 février 2005). c) En l'occurrence, selon le rapport de police du 12 octobre 2010, le recourant circulait sur la voie de droite de l'autoroute à une vitesse d'environ 110 km/h et n'a pas respecté, sur un parcours de 1'200 mètres, la distance de sécurité en circulation en file, laissant un intervalle de cinq à dix mètres entre le véhicule qui le précédait. La vitesse de 110 km/h équivaut à 30,5 m/s. Le rapport de police retient que le recourant a suivi le véhicule qui le précédait à une distance de 5 à 10 mètres. C'est cette dernière valeur, plus favorable au recourant, qui doit être retenue. A 110 km/h (ou 30,5 m/s), 10 m sont parcourus en 0,32 secondes. La distance entre le recourant et le véhicule qui le précédait était donc nettement insuffisante au regard de l'art. 12 al. 1 OCR et de la jurisprudence y relative, qui fixe un seuil minimal de 0,8 voire 0,6 secondes. Laisser une distance aussi faible à 110 km/h même sur la voie de droite d'une autoroute, sur une distance de 1'200 mètres, crée un danger abstrait accru et constitue, objectivement, une violation grave des règles de la circulation. Le recourant aurait, en effet, été incapable d'éviter une collision si le véhicule qui le précédait avait subitement freiné. A cette allure, un choc entre deux véhicules peut avoir des conséquences très graves. Réduire la distance par rapport au véhicule qui précède n'a pas d'autre effet que d'accroître le danger de collision en chaîne. De plus, il n'est pas nécessaire qu'un résultat dommageable se produise pour que l'infraction grave soit consommée; il suffit que le conducteur mette sérieusement en danger la sécurité d'autrui ou en prenne le risque, ce qui était le cas en l'occurrence. La durée importante pendant laquelle le recourant a suivi, en violation de l'art. 34 al. 4 LCR et 12 al. 1 OCR, le véhicule qui le précédait, ne dénote pas un comportement fortuit, mais bien plus l'intention du recourant de manoeuvrer comme il l'a fait. Ayant agi sans scrupules malgré la mise en danger que son comportement impliquait, le recourant remplit aussi les conditions subjectives de la violation grave des règles de la circulation routière. d) La cour n’est pas liée par le prononcé du Préfet de Riviera-Pays d'Enhaut (qui a considéré qu'on ne se trouvait pas en présence d'une violation grave d'une règle de la circulation et a condamné le recourant en application de l'art. 90 ch. 1 LCR). Si les faits retenus au pénal lient en principe le juge administratif, il n’en va en effet pas de même pour les questions de droit, en particulier l’appréciation de la faute (CR.2009.0005 du 6 janvier 2010 consid. 1c; CR.2008.0105 du 14 novembre 2008 consid. 3, confirmé par ATF 1C_585/2008 du 14 mai 2009; ATF 1C_71/2008 du 31 mars 2008 consid.</w:t>
      </w:r>
    </w:p>
    <w:p>
      <w:r>
        <w:rPr>
          <w:b/>
        </w:rPr>
        <w:t>E. 6</w:t>
      </w:r>
    </w:p>
    <w:p>
      <w:r>
        <w:t>avril 2006 consid. 2.1.1; arrêt de la Cour de droit administratif et public du Tribunal cantonal [qui a remplacé, le 1 er janvier 2008, le Tribunal administratif] CR.2008.0315 du 3 juin 2009 consid. 3a). b) Le conducteur observera une distance suffisante envers tous les usagers de la route, notamment pour croiser, dépasser et circuler de front ou lorsque des véhicules se suivent (art. 34 al. 4 LCR). Dans ce dernier cas, le conducteur se tiendra à une distance suffisante du véhicule le précédant, afin de pouvoir s'arrêter à temps en cas de freinage inattendu (art. 12 al. 1 OCR).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du "demi compteur" (correspondant à un intervalle de 1,8 seconde) sont des standards minima habituellement reconnus ( ATF 131 IV 133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