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CR.2010.0069 vom 10. Juni 2011</w:t>
      </w:r>
    </w:p>
    <w:p>
      <w:r>
        <w:t>VD Tribunal cantonal, 2011-06-10, FR</w:t>
      </w:r>
    </w:p>
    <w:p>
      <w:r>
        <w:rPr>
          <w:b/>
        </w:rPr>
        <w:t xml:space="preserve">Quelle: </w:t>
      </w:r>
      <w:r>
        <w:t>https://mcp.opencaselaw.ch/entscheid/vd_omni_CR.2010.0069</w:t>
      </w:r>
    </w:p>
    <w:p>
      <w:r>
        <w:t>FR: VD_OMNI CR.2010.0069 du 10 juin 2011</w:t>
      </w:r>
    </w:p>
    <w:p>
      <w:r>
        <w:t>IT: VD_OMNI CR.2010.0069 del 10 giugno 2011</w:t>
      </w:r>
    </w:p>
    <w:p>
      <w:pPr>
        <w:pStyle w:val="Heading2"/>
      </w:pPr>
      <w:r>
        <w:t>Regeste</w:t>
      </w:r>
    </w:p>
    <w:p>
      <w:r>
        <w:t>X._______/Service des automobiles et de la navigation | Le dépassement par la droite sur l'autoroute doit être qualifié d'infraction grave au sens de l'art. 16c al. 1 let. a LCR.</w:t>
      </w:r>
    </w:p>
    <w:p>
      <w:pPr>
        <w:pStyle w:val="Heading2"/>
      </w:pPr>
      <w:r>
        <w:t>Erwägungen</w:t>
      </w:r>
    </w:p>
    <w:p>
      <w:r>
        <w:rPr>
          <w:b/>
        </w:rPr>
        <w:t>E. 1</w:t>
      </w:r>
    </w:p>
    <w:p>
      <w:r>
        <w:t>Le recourant soutient que le dépassement par la droite qui lui est reproché n'était pas dangereux mais visait à éviter un accident, ce qui pourrait être prouvé au moyen du visionnage de la vidéo réalisée par la police. Partant, le dépassement reproché ne justifierait pas un retrait de son permis de conduire.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w:t>
      </w:r>
    </w:p>
    <w:p>
      <w:r>
        <w:rPr>
          <w:b/>
        </w:rPr>
        <w:t>E. 4</w:t>
      </w:r>
    </w:p>
    <w:p>
      <w:r>
        <w:t>Il reste encore à examiner la durée de la mesure. Compte tenu du fait que le recourant a déjà subi un retrait de permis de trois mois pour infraction grave à la circulation routière dans les cinq ans qui précèdent la nouvelle infraction, la loi prévoit que la durée du retrait est de douze mois au minimum (art. 16c al. 2 let. c LCR).</w:t>
      </w:r>
    </w:p>
    <w:p>
      <w:r>
        <w:rPr>
          <w:b/>
        </w:rPr>
        <w:t>E. 5</w:t>
      </w:r>
    </w:p>
    <w:p>
      <w:r>
        <w:t>S'en tenant à la durée minimale prévue par la loi, la décision attaquée ne peut qu'être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