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CR.2010.0033 vom 15. Juli 2010</w:t>
      </w:r>
    </w:p>
    <w:p>
      <w:r>
        <w:t>VD Tribunal cantonal, 2010-07-15, FR</w:t>
      </w:r>
    </w:p>
    <w:p>
      <w:r>
        <w:rPr>
          <w:b/>
        </w:rPr>
        <w:t xml:space="preserve">Quelle: </w:t>
      </w:r>
      <w:r>
        <w:t>https://mcp.opencaselaw.ch/entscheid/vd_omni_CR.2010.0033</w:t>
      </w:r>
    </w:p>
    <w:p>
      <w:r>
        <w:t>FR: VD_OMNI CR.2010.0033 du 15 juillet 2010</w:t>
      </w:r>
    </w:p>
    <w:p>
      <w:r>
        <w:t>IT: VD_OMNI CR.2010.0033 del 15 luglio 2010</w:t>
      </w:r>
    </w:p>
    <w:p>
      <w:pPr>
        <w:pStyle w:val="Heading2"/>
      </w:pPr>
      <w:r>
        <w:t>Regeste</w:t>
      </w:r>
    </w:p>
    <w:p>
      <w:r>
        <w:t>X.________ c/Service des automobiles et de la navigation | Le contrôle médical exigé tous les deux ans pour les titulaires d'un permis de conduire ayant plus de septante ans peut être effectué par un médecin étranger à la condition qu'il lui soit donné préalablement connaissance des exigences médicales requises par le droit suisse.</w:t>
      </w:r>
    </w:p>
    <w:p>
      <w:pPr>
        <w:pStyle w:val="Heading2"/>
      </w:pPr>
      <w:r>
        <w:t>Erwägungen</w:t>
      </w:r>
    </w:p>
    <w:p>
      <w:r>
        <w:rPr>
          <w:b/>
        </w:rPr>
        <w:t>E. 1</w:t>
      </w:r>
    </w:p>
    <w:p>
      <w:r>
        <w:t>L'art. 16 al. 1 er , première phrase de la loi du 19 décembre 1958 sur la circulation routière (LCR, RS 741.01) dispose que les permis seront retirés lorsque l'autorité constate que les conditions légales de leur délivrance ne sont pas ou ne sont plus remplies. Selon l'art. 27 al. 1 let. b de l’ordonnance du 27 octobre 1976 réglant l’admission des personnes et des véhicules à la circulation routière (OAC, RS 741.51), les titulaires de permis de conduire ayant plus de septante ans doivent se soumettre, tous les deux ans, au contrôle médical d'un médecin-conseil. La loi précise que l'autorité cantonale peut déléguer ces contrôles aux médecins traitant (art. 27 al. 2 OAC). Le SAN a utilisé cette faculté et autorise ainsi les médecins traitant à effectuer eux-mêmes ces contrôles. Les exigences médicales posées par le droit suisse en matière d’aptitude à la conduite sont spécifiées à l’annexe 1 de l’OAC (art. 7 al. 1 OAC). Elles sont divisées en trois groupes distincts en fonction de la catégorie de véhicules dont la conduite est autorisée. Selon l’art. 11a al. 2 OAC, l’examen effectué par le médecin porte sur les points énumérés dans le certificat médical figurant à l’annexe 2 OAC. Son résultat est communiqué à l’autorité au moyen du rapport médical de l’annexe 3 OAC. Si un conducteur ne se soumet pas à cette obligation et ne transmet pas à l’autorité un rapport médical attestant de son aptitude à la conduite dans le délai imparti, l’autorité peut lui retirer son permis de conduire à titre préventif (art. 30 OAC; ATF 6B_924/2009 du 18 mars 2010 consid. 2.6.2). Dans ce cas, l’autorité informe l’intéressé, en lui notifiant sa décision, des conditions qui lui permettront d’obtenir à nouveau un permis de conduire (art. 31 OAC).</w:t>
      </w:r>
    </w:p>
    <w:p>
      <w:r>
        <w:rPr>
          <w:b/>
        </w:rPr>
        <w:t>E. 2</w:t>
      </w:r>
    </w:p>
    <w:p>
      <w:r>
        <w:t>En l’espèce, le recourant conteste qu’un rapport médical établi par un médecin congolais ne soit pas suffisant pour prouver son aptitude à la conduite. a) A la connaissance de la Cour de céans, la question de savoir si un médecin étranger dispose des compétences et des connaissances nécessaires pour procéder aux contrôles médicaux prescrits à l’art. 27 al. 1 let. b OAC n’a pas encore été tranchée par le Tribunal fédéral. La doctrine ne semble pas non plus s’être penchée précisément sur ce point. En revanche, certains auteurs ont examiné la question de l’opportunité de déléguer les contrôles médicaux précités à un médecin traitant plutôt que de les confier à un médecin-conseil, selon ce qu’autorise l’art. 27 al. 2 OAC (voir Cédric Mizel, Aptitude à la conduite automobile, exigences médicales, procédure d’examen et secret médical, in: AJP/PJA 5/2008, p. 586, sp. 591 ss; René Schaffhauser, Bericht zu Fragen der Praxis des Strassenverkehrsamtes des Kantons Aargau in den Bereichen Administrativmassnahmen und ärzliche Ü berprüfung von über 70-jährigen Lenkern, septembre 2008, p. 67 ss). Il résulte de ces publications que, si les médecins traitant sont considérés globalement comme plus à même de connaître les difficultés de santé rencontrées par leurs patients, qu’ils suivent depuis de nombreuses années, ces praticiens présentent toutefois le désavantage d’être confrontés au risque de conflit d’intérêts. Sur le plan des compétences professionnelles, R. Schaffhauser considère que tout médecin, qu’il soit ou non un spécialiste de la médecine du trafic et quelle que soit sa spécialité, dispose des connaissances nécessaires pour répondre aux questions posées par le certificat médical de l’annexe 2 OAC, qui renvoie à des examens de base - tels que constitution générale, système nerveux, vue, ouïe, coeur, organes respiratoires, etc.- que tout praticien est en mesure d’effectuer. Pour répondre à la question spécifique de l’aptitude à la conduite, l’auteur précité estime que les médecins doivent encore être au clair sur le but poursuivi par ces contrôles, sur la signification d’une appréciation positive et sur les conséquences de leur appréciation pour la sécurité du trafic. Il arrive toutefois à la conclusion que, compte tenu des multiples publications sur ce thème à disposition des médecins, le sujet est suffisamment documenté pour que ceux-ci puissent agir en connaissance de cause. Il précise encore que la plupart des cantons ont reproduit, sur la formule de certificat médical à remplir par les médecins, les exigences médicales minimales formulées à l’annexe 1 OAC (R. Schaffhauser, op. cit., p. 72-73). Tel n’est pas le cas du canton de Vaud. b) En l’espèce, le Tribunal ne remet pas en doute les compétences d’un médecin étranger, soit celles d’un praticien congolais, pour répondre aux questions objectives figurant dans le certificat médical de l’annexe 2 OAC. S’agissant d’un examen médical de base, tout médecin peut le pratiquer avec des compétences suffisantes. Il ne demande ni de spécialisation particulière ni de connaissances techniques avancées. En revanche, un médecin congolais, gouverné par un ordre juridique différent, n’a peut-être pas, à priori, connaissance des exigences spécifiques du droit suisse en matière d’aptitude à la conduite. En l’occurrence, cette lacune peut toutefois être aisément comblée, au même titre qu’elle le serait pour un médecin traitant suisse, par la communication à ce praticien des exigences médicales claires formulées à l’annexe 1 OAC. Cette communication doit s’accompagner de la précision quant au groupe (1 er , 2 e ou 3 e ) de permis de conduire concerné par le contrôle médical. Dans le cas particulier, ce transfert d’information pourra de plus s’effectuer sans difficultés linguistiques puisque le français, langue officielle de la République démocratique du Congo, est pratiqué par le médecin concerné. Une fois dûment informé de ces exigences, rien ne s’oppose alors à ce qu’un médecin étranger procède au contrôle médical requis par l’art. 27 al. 1 let. b OAC. Cette solution se justifie d’autant plus en l’espèce qu’il paraît disproportionné d’exiger du recourant qu’il se déplace en Suisse uniquement pour recourir aux services d’un médecin suisse, compte tenu de la distance qui le sépare de notre pays et de la durée indéterminée de son séjour au Congo.</w:t>
      </w:r>
    </w:p>
    <w:p>
      <w:r>
        <w:rPr>
          <w:b/>
        </w:rPr>
        <w:t>E. 3</w:t>
      </w:r>
    </w:p>
    <w:p>
      <w:r>
        <w:t>Cela étant, le recours doit être admis et la décision du SAN annulée. Le dossier sera renvoyé à l’autorité intimée pour qu’elle communique au recourant les exigences médicales suisses en matière d’aptitude à la conduite, à charge pour lui de les transmettre à son médecin traitant congolais. Celui-ci remplira ensuite, sur cette base, un nouveau rapport médical (annexe 3 OAC) – lisible et correctement rempli - à l’attention du SAN. Le recourant sera également invité à demander à son médecin traitant congolais de préciser qu’il a pris connaissance des exigences médicales pour la conduite des véhicules selon la loi suisse (groupe III). Un nouveau délai sera imparti au recourant pour transmettre ce rapport à l’autorité intimée.</w:t>
      </w:r>
    </w:p>
    <w:p>
      <w:r>
        <w:rPr>
          <w:b/>
        </w:rPr>
        <w:t>E. 4</w:t>
      </w:r>
    </w:p>
    <w:p>
      <w:r>
        <w:t>Vu l’issue du recours, l’arrêt est rendu sans frais, ceux-ci ne pouvant être mis à la charge de l’Etat (art. 52 al. 1 LPA-VD). Ayant agi sans le concours d’un mandataire professionnel, le recourant n’a pas droit à des dépens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