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CR.2010.0029 vom 26. Mai 2010</w:t>
      </w:r>
    </w:p>
    <w:p>
      <w:r>
        <w:t>VD Tribunal cantonal, 2010-05-26, FR</w:t>
      </w:r>
    </w:p>
    <w:p>
      <w:r>
        <w:rPr>
          <w:b/>
        </w:rPr>
        <w:t xml:space="preserve">Quelle: </w:t>
      </w:r>
      <w:r>
        <w:t>https://mcp.opencaselaw.ch/entscheid/vd_omni_CR.2010.0029</w:t>
      </w:r>
    </w:p>
    <w:p>
      <w:r>
        <w:t>FR: VD_OMNI CR.2010.0029 du 26 mai 2010</w:t>
      </w:r>
    </w:p>
    <w:p>
      <w:r>
        <w:t>IT: VD_OMNI CR.2010.0029 del 26 maggio 2010</w:t>
      </w:r>
    </w:p>
    <w:p>
      <w:pPr>
        <w:pStyle w:val="Heading2"/>
      </w:pPr>
      <w:r>
        <w:t>Regeste</w:t>
      </w:r>
    </w:p>
    <w:p>
      <w:r>
        <w:t>X.________ c/Service des automobiles et de la navigation | Retrait confirmé du permis de conduire pendant trois mois après un excès de vitesse commis à l'étranger; l'art. 16cbis al. 2 LCR impose aux autorités suisses concernées de tenir compte de l'effet de l'interdiction de conduire prononcée à l'étranger sur l'intéressé lors de la fixation de la durée du retrait de permis, afin d'éviter d'infliger à ce dernier une double peine; l'interdiction de conduire prononcée à l'étranger, ainsi que le dépôt du permis de conduire en mains des autorités d'un Etat étranger, ne déployant toutefois pas d'effets en Suisse, il importe d'examiner dans quelle mesure l'intéressé a été atteint de façon significative par l'interdiction de conduire étrangère, ce qui dépend de la fréquence de ses déplacements dans le pays concerné; en l'espèce, le recourant ne prétend pas avoir été lésé dans le fait d'avoir été interdit de conduire en France, de sorte que l'autorité intimée n'a pas violé l'art. 16cbis al. 2 LCR en ne tenant pas compte de l'interdiction de conduire française; le fait que le recourant ait cru, comme il le prétend, que l'interdiction de conduire étrangère déployait des effets en Suisse, ne modifie pas cette appréciation; il lui incombait en effet de se renseigner, s'il avait un doute, sur la portée de cette interdiction en Suisse; pas de violation des principes de la légalité et de la bonne foi.</w:t>
      </w:r>
    </w:p>
    <w:p>
      <w:pPr>
        <w:pStyle w:val="Heading2"/>
      </w:pPr>
      <w:r>
        <w:t>Erwägungen</w:t>
      </w:r>
    </w:p>
    <w:p>
      <w:r>
        <w:rPr>
          <w:b/>
        </w:rPr>
        <w:t>E. 1</w:t>
      </w:r>
    </w:p>
    <w:p>
      <w:r>
        <w:t>Après une infraction commise à l'étranger, le permis d'élève conducteur ou le permis de conduire est retiré aux conditions suivantes: a.           une interdiction de conduire a été prononcée à l'étranger; b.           l'infraction commise est qualifiée de moyennement grave ou de grave en              vertu des art. 16b et 16c.</w:t>
      </w:r>
    </w:p>
    <w:p>
      <w:r>
        <w:rPr>
          <w:b/>
        </w:rPr>
        <w:t>E. 2</w:t>
      </w:r>
    </w:p>
    <w:p>
      <w:r>
        <w:t>A l'appui de son recours, le recourant se prévaut en premier lieu de la violation du principe de la légalité. a) Le principe de la légalité est consacré à l'art. 5 al. 1 Cst., selon lequel le droit est la base et la limite de l'activité de l'Etat. Il en résulte en particulier que toute restriction à un droit fondamental doit - sous réserve des cas de danger sérieux, direct et imminent - être fondée sur une base légale; s'il s'agit d'une restriction grave, elle doit être prévue par une loi (art. 36 al. 1 Cst.). A cet égard, le retrait d'admonestation du permis de conduire représente une restriction importante des droits et des libertés des particuliers et touche un cercle important de personnes. Les dispositions qui prévoient et aménagent le retrait d'admonestation pour une infraction commise à l'étranger doivent par conséquent être édictées sous la forme d'une loi fédérale (ATF 133 II 331 précité consid. 7.2.1). b) En l'espèce, le nouvel article 16cbis LCR constitue une base légale suffisante pour retirer le permis de conduire du recourant à des fins d'admonestation. En effet, cette disposition a été justement adoptée pour permettre aux autorités concernées de retirer en Suisse le permis de conduire d'une personne qui a violé les règles de la circulation routière à l'étranger, à la condition qu'elle ait été frappée pour cette infraction d'une interdiction de circuler dans le pays concerné. Tel est le cas en l'espèce, puisque le recourant a commis un excès de vitesse de 45 km/h sur une autoroute française, pour lequel il s'est vu infliger une interdiction de conduire pour une durée de 45 jours. Cette infraction est en outre qualifiée de grave selon le droit suisse. En effet, selon la jurisprudence, un excès de vitesse est une infraction grave, au sens de l'art. 16c al. 1 let. a LCR, en cas de dépassement de la vitesse autorisée de 35 km/h ou plus sur les autoroutes (pour un récent récapitulatif, ATF 1C_83/2008 du 16 octobre 2008; ATF 124 II 259 consid. 2b p. 261 s.). Les conditions posées à l'art. 16cbis al. 1 LCR sont ainsi réalisées, ce qui n'est d'ailleurs pas contesté. Le recourant soutient en revanche que l'autorité intimée n'aurait pas tenu compte du deuxième alinéa de cette disposition, en ne prenant pas en considération l'interdiction de conduire prononcée en France et le fait qu'il aurait purgé 56 jours de retrait de permis, son permis de conduire ne lui ayant été restitué qu'après l'écoulement de ce laps de temps. Il ressort en effet du dossier que le permis de conduire du recourant a été immédiatement saisi par les autorités françaises après la commission de l'infraction le 8 septembre 2009, et qu'il ne lui a été restitué qu'au début du mois de novembre 2009, soit près de deux mois plus tard. Il est vrai que l'art. 16cbis al. 2 LCR impose aux autorités concernées de tenir compte de l'effet de l'interdiction de conduire à l'étranger sur l'intéressé lors de la fixation de la durée du retrait de permis, afin d'éviter d'infliger à ce dernier une double peine. Toutefois, le recourant ne prétend pas avoir été atteint de façon significative dans le fait d'avoir été interdit de conduire en France, ce qui aurait pu être le cas s'il avait eu besoin, pour une raison professionnelle ou autre, d'utiliser de manière régulière son véhicule sur le territoire français. L'interdiction de conduire prononcée par les autorités françaises n'est en effet valable que sur le territoire de cet Etat, et il importe de tenir compte de la portée de l'interdiction pour le conducteur, qui dépend de la fréquence de ses déplacements dans le pays concerné. Le recourant indique en revanche s'être abstenu de conduire en Suisse jusqu'à ce qu'il ait récupéré son permis de conduire, qui ne lui a été restitué que près de deux mois après la commission de l'infraction. Le dépôt d'un permis de conduire suisse en mains des autorités d'un Etat étranger n'est toutefois opposable aux autorités suisses que dans la mesure où il vaut exécution d'une interdiction de conduire sur le territoire de cet Etat. Il ne produit pas les effets d'une restitution volontaire du permis de conduire au sens de l'art. 32 de l'ordonnance fédérale du 27 octobre 1976 réglant l'admission des personnes et des véhicules à la circulation routière (OAC; RS 741.51) et ne prive dès lors pas le titulaire du droit de conduire en Suisse (ATF 6A.25/2006 du 28 mai 2006 consid. 3.1). Par ailleurs, le simple fait de renoncer à conduire en Suisse ne vaut pas non plus, en l'absence d'une restitution volontaire au service des automobiles, exécution anticipée d'un retrait du permis de conduire. Dans l'affaire précitée (ATF 6A.25/2006 du 28 mai 2006), le Tribunal fédéral a en effet considéré que le recourant, qui avait dû remettre, en exécution d'une condamnation, son permis de conduire pendant cinq mois aux autorités judiciaires portugaises du lieu de situation de l'infraction commise, ne pouvait se prévaloir du dépôt de son permis à l'étranger comme valant exécution d'un retrait de permis en Suisse. L'exécution de la condamnation prononcée contre le recourant au Portugal ne pouvait dès lors être prise en compte qu'en tant qu'observation d'une interdiction de conduire sur le territoire portugais (ATF 6A.25/2006 précité consid. 3.1). La même conclusion s'impose en l'espèce. Le fait que le recourant ait, comme il le prétend, renoncé à conduire en Suisse alors qu'il n'y était pas privé de son droit de conduire, ne saurait valoir que comme une exécution de l'interdiction de conduire en France. Dans la mesure où cette interdiction ne déployait pas d'effets en Suisse, et que le recourant ne prétend pas avoir été lésé dans le fait d'avoir été interdit de conduire en France, par exemple parce qu'il devait s'y rendre fréquemment pour un motif quelconque, l'interdiction litigieuse n'a en réalité pas eu d'effets en Suisse, de sorte que l'autorité intimée n'a pas violé l'art. 16cbis al. 2 LCR en ne tenant pas compte de l'interdiction de conduire française. Rien n'empêchait par ailleurs le recourant de se renseigner pour savoir s'il avait le droit de conduire en Suisse, ce qui aurait été raisonnable. Au demeurant, le recourant figurant dans le registre des mesures administratives pour un avertissement consécutif à un autre excès de vitesse, l'autorité intimée était en droit de prononcer une mesure excédant celle prononcée à l'étranger, conformément à l'art. 16cbis al. 2 3 ème phrase LCR. La décision attaquée ne repose dès lors pas sur une application erronée de l'art. 16cbis LCR et ne viole pas le principe de la légalité.</w:t>
      </w:r>
    </w:p>
    <w:p>
      <w:r>
        <w:rPr>
          <w:b/>
        </w:rPr>
        <w:t>E. 3</w:t>
      </w:r>
    </w:p>
    <w:p>
      <w:r>
        <w:t>Le recourant invoque également la violation du principe de la bonne foi. a) Découlant directement de l'art. 9 Cst. (cf. aussi art. 4 aCst.)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p. 636/637; 129 I 161 consid. 4.1 p. 170; 122 II 113 consid. 3b/cc p. 123 et les références citées). Ainsi, et pour autant que ces cinq conditions soient réunies, le droit à la protection de la bonne foi peut aussi être invoqué simplement en présence d'un comportement de l'administration susceptible d'éveiller chez l'administré une attente ou une espérance légitimes (ATF 126 II 377 consid. 3a p. 387 et les références; 111 1b 124 consid. 4; André Grisel, Traité de droit administratif, 1984, vol. I, p. 390 ss.). b) En l’espèce, le recourant soutient s'être abstenu de conduire jusqu'à ce qu'il ait récupéré son permis de conduire, 56 jours après son excès de vitesse. Il indique s'être fié de bonne foi au comportement de l'administration suisse, qui a tardé avant de lui restituer son permis de conduire. Il aurait cru de bonne foi qu'il était en train d'exécuter un retrait de permis, puisque ce dernier avait été immédiatement saisi après l'infraction commise et que les autorités suisses n'avaient pas réagi en le lui restituant plus rapidement. Le recourant aurait déduit du "mutisme" des autorités qu'il n'avait pas le droit de conduire en Suisse. Ces éléments ne sauraient aboutir à la constatation d'une violation du principe de la bonne foi. En effet, le recourant n'a reçu aucune communication de la part des autorités, qui aurait pu laisser croire qu'il n'avait pas le droit de conduire en Suisse. Si le recourant avait un doute à ce sujet, il aurait dû se renseigner. Il est vrai que la restitution du permis de conduire du recourant a pris un certain temps, puisque les autorités françaises l'ont adressé aux autorités suisses le 29 septembre 2009 et que le recourant ne l'a récupéré que le 4 novembre 2009 auprès de la gendarmerie de 1********. Cette circonstance ne saurait toutefois être assimilée à un comportement de l'administration suffisamment explicite pour considérer, sans recevoir de communication écrite à ce sujet et sans se renseigner davantage, qu'il n'avait pas le droit de conduire en Suisse. Si le recourant s'est réellement abstenu de conduire, il est difficile de comprendre pour quel motif il ne s'est pas renseigné au préalable pour savoir s'il avait le droit de conduire en Suisse. Au surplus, s'il est vrai que le recourant ne possédait plus son permis de conduire pendant les 56 jours concernés, cela ne l'empêchait toutefois pas de conduire car il aurait alors pu demander un duplicata. L'art. 95 ch. 2 LCR punit en effet d'une sanction pénale celui qui conduit un véhicule automobile alors que son permis de conduire lui a été refusé, retiré ou interdit d'utilisation, mais tel n'est toutefois pas le cas en l'espèce, puisque, comme on l'a vu, l'interdiction de conduire litigieuse n'a déployé d'effets que sur le territoire français. Le principe de la bonne foi n'est ainsi pas violé, à défaut pour l'administration d'avoir adopté un comportement déterminé susceptible d'induire le recourant en erreur et de l'amener à s'abstenir de conduire pendant la période concernée.</w:t>
      </w:r>
    </w:p>
    <w:p>
      <w:r>
        <w:rPr>
          <w:b/>
        </w:rPr>
        <w:t>E. 4</w:t>
      </w:r>
    </w:p>
    <w:p>
      <w:r>
        <w:t>Il résulte des considérants qui précèdent que le recours doit être rejeté et la décision attaquée maintenue. Au vu de ce résultat, les frais de justice sont mis à la charge du recourant (art. 49 al. 1 LPA-VD), qui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