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CR.2008.0189 vom 28. November 2008</w:t>
      </w:r>
    </w:p>
    <w:p>
      <w:r>
        <w:t>VD Tribunal cantonal, 2008-11-28, FR</w:t>
      </w:r>
    </w:p>
    <w:p>
      <w:r>
        <w:rPr>
          <w:b/>
        </w:rPr>
        <w:t xml:space="preserve">Quelle: </w:t>
      </w:r>
      <w:r>
        <w:t>https://mcp.opencaselaw.ch/entscheid/vd_omni_CR.2008.0189</w:t>
      </w:r>
    </w:p>
    <w:p>
      <w:r>
        <w:t>FR: VD_OMNI CR.2008.0189 du 28 novembre 2008</w:t>
      </w:r>
    </w:p>
    <w:p>
      <w:r>
        <w:t>IT: VD_OMNI CR.2008.0189 del 28 novembre 2008</w:t>
      </w:r>
    </w:p>
    <w:p>
      <w:pPr>
        <w:pStyle w:val="Heading2"/>
      </w:pPr>
      <w:r>
        <w:t>Regeste</w:t>
      </w:r>
    </w:p>
    <w:p>
      <w:r>
        <w:t>X.________ /Service des automobiles et de la navigation | Accident dû à une inattention (le recourant remarque tardivement le véhicule immobilisé devant lui qui attend pour obliquer à gauche). Faute moyennement grave intervenant dans le délai de deux ans au cours duquel le recourant a subi un retrait de permis de six mois pour infraction grave. Application de l'art. 16b al. 2 let. b LCR et confirmation du minimum légal de 4 mois prévu par cette disposition.</w:t>
      </w:r>
    </w:p>
    <w:p>
      <w:pPr>
        <w:pStyle w:val="Heading2"/>
      </w:pPr>
      <w:r>
        <w:t>Erwägungen</w:t>
      </w:r>
    </w:p>
    <w:p>
      <w:r>
        <w:rPr>
          <w:b/>
        </w:rPr>
        <w:t>E. 1</w:t>
      </w:r>
    </w:p>
    <w:p>
      <w:r>
        <w:t>a) Le recourant ne conteste pas les faits qui lui sont reprochés. On retiendra donc qu’à la suite d'une inattention, il a le 14 avril 2008, au volant de son véhicule, embouti l'arrière d'un autre véhicule, immobilisé devant lui sur la voie avec le clignoteur gauche enclenché dans le but d'obliquer à gauche. L’autorité intimée considère que le comportement du recourant constitue une infraction moyennement grave au sens de l’art. 16b LCR.</w:t>
      </w:r>
    </w:p>
    <w:p>
      <w:r>
        <w:rPr>
          <w:b/>
        </w:rPr>
        <w:t>E. 2</w:t>
      </w:r>
    </w:p>
    <w:p>
      <w:r>
        <w:t>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d) Le législateur a conçu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203, p. 186; pour une catégorisation plus exhaustive des cas moyennement graves cf. C. Mizel, Les nouvelles dispositions légales sur le retrait du permis de conduire, in RDAF 2004 p. 392; arrêt 6A.16/2006 du Tribunal fédéral du 6 avril 2006).</w:t>
      </w:r>
    </w:p>
    <w:p>
      <w:r>
        <w:rPr>
          <w:b/>
        </w:rPr>
        <w:t>E. 3</w:t>
      </w:r>
    </w:p>
    <w:p>
      <w:r>
        <w:t>En l'espèce, le recourant a remarqué tardivement qu'un véhicule se trouvant devant lui était immobilisé sur chaussée en vue d'obliquer à gauche. Malgré un freinage d'urgence, il n'a pas réussi à éviter la collision. Il faut donc reprocher au recourant de ne pas avoir voué son attention à la route et à la circulation, selon l'art. 3 al. 1 de l'ordonnance du 13 novembre 1962 sur les règles de la circulation routière (OCR; RS 741.11) et de ce fait, de ne pas avoir été maître de son véhicule (art. 31 al. 1 LCR). Dans le cas d'espèce, les circonstances de l'accident démontrent que cette inattention n'a pas duré qu'un instant puisque le recourant n'a pas été en mesure, en dépit d'une manœuvre de freinage, d'immobiliser à temps son véhicule. Dans ces conditions, le recourant a violé son devoir de prudence et commis une faute qui ne peut pas être qualifiée de légère; en outre, le manquement du recourant est à l'origine d'une mise en danger concrète de la sécurité d'un autre automobiliste qui n'a heureusement occasionné que des dégâts matériels. C'est donc à juste titre que le SAN a retenu une faute de moyenne gravité.</w:t>
      </w:r>
    </w:p>
    <w:p>
      <w:r>
        <w:rPr>
          <w:b/>
        </w:rPr>
        <w:t>E. 4</w:t>
      </w:r>
    </w:p>
    <w:p>
      <w:r>
        <w:t>a) Aux termes de l’art. 16b al. 2 let. b LCR, après une infraction moyennement grave, le permis de conduire est retiré pour quatre mois au minimum si, au cours de deux années précédentes, le permis a été retiré une fois en raison d’une infraction grave ou moyennement grave. b) En l’espèce, les faits à l'origine de la présente procédure se sont produits le 14 avril 2008. Or, du 26 du décembre 2005 au 26 juin 2006, soit dans les deux ans précédant l'infraction précitée, le recourant a subi un retrait de six mois, si bien que l'art. 16b al. 2 let. b LCR est applicable. Le retrait de permis de quatre mois correspondant au minimum légal prévu par l'art. 16b al. 2 let. b LCR ne peut qu'être confirmé, même si le recourant a un important besoin professionnel de son permis de conduire et qu'un retrait de permis d'une durée de quatre mois aura d'importantes répercussions sur la marche de son entreprise.</w:t>
      </w:r>
    </w:p>
    <w:p>
      <w:r>
        <w:rPr>
          <w:b/>
        </w:rPr>
        <w:t>E. 5</w:t>
      </w:r>
    </w:p>
    <w:p>
      <w:r>
        <w:t>Les considérants qui précèdent conduisent au rejet du recours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