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CR.2008.0094 vom 17. September 2008</w:t>
      </w:r>
    </w:p>
    <w:p>
      <w:r>
        <w:t>VD Tribunal cantonal, 2008-09-17, FR</w:t>
      </w:r>
    </w:p>
    <w:p>
      <w:r>
        <w:rPr>
          <w:b/>
        </w:rPr>
        <w:t xml:space="preserve">Quelle: </w:t>
      </w:r>
      <w:r>
        <w:t>https://mcp.opencaselaw.ch/entscheid/vd_omni_CR.2008.0094</w:t>
      </w:r>
    </w:p>
    <w:p>
      <w:r>
        <w:t>FR: VD_OMNI CR.2008.0094 du 17 septembre 2008</w:t>
      </w:r>
    </w:p>
    <w:p>
      <w:r>
        <w:t>IT: VD_OMNI CR.2008.0094 del 17 settembre 2008</w:t>
      </w:r>
    </w:p>
    <w:p>
      <w:pPr>
        <w:pStyle w:val="Heading2"/>
      </w:pPr>
      <w:r>
        <w:t>Regeste</w:t>
      </w:r>
    </w:p>
    <w:p>
      <w:r>
        <w:t>X.________ /Service des automobiles et de la navigation, CENTRE D'INTERVENTION REGIONAL DE LAUSANNE | Contrevient aux art. 35 al. 1 LCR et 8 al. 3 OCR le conducteur qui, circulant sur la voie de gauche de l'autoroute, se déporte sur la voie de droite pour éviter un véhicule qui le précéde à une vitesse inférieure, puis reprend la voie de gauche après le dépassement, toute l'opération ne durant que quelques secondes et étant effectuée en une fois. L'infraction est grave au sens de l'art. 16c al. 2 let. a LCR et justifie un retrait de permis de trois mois. Recours rejeté.</w:t>
      </w:r>
    </w:p>
    <w:p>
      <w:pPr>
        <w:pStyle w:val="Heading2"/>
      </w:pPr>
      <w:r>
        <w:t>Erwägungen</w:t>
      </w:r>
    </w:p>
    <w:p>
      <w:r>
        <w:rPr>
          <w:b/>
        </w:rPr>
        <w:t>E. 1</w:t>
      </w:r>
    </w:p>
    <w:p>
      <w:r>
        <w:t>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 al. 2 let. a LCR). Il s¿agit là d¿une norme impérative, à laquelle le juge ne peut se soustraire (ATF 132 II 234 consid. 3.2 p. 238). Il ne peut notamment réduire la durée minimale du retrait, relativement aux antécédents du conducteur ou de la nécessité professionnelle de conduite automobile (art. 16 al. 3 LCR). b) Les dépassements se font à gauche (art. 35 al. 1 LCR). Sur les routes marquées de plusieurs voies pour une même direction, le conducteur ne peut passer d¿une voie à l¿autre que s¿il n¿en résulte pas de danger pour les autres usagers de la route (art. 44 al. 1 LCR). L¿art. 8  de l¿ordonnance fédérale du 13 novembre 1962 sur les règles de la circulation routière (OCR; RS 741.11) précise que sur ces routes, le conducteur doit suivre la voie extérieure de droite, sauf notamment en cas de dépassement (al. 1); il est interdit de contourner des véhicules par la droite pour les dépasser (al. 3). Il y a dépassement lorsqu'un véhicule plus rapide rattrape un véhicule plus lent circulant dans la même direction, longe ce véhicule et poursuit sa route devant lui; ni le déboîtement, ni le rabattement ne sont des conditions nécessaires du dépassement (ATF 126 IV 192 consid. 2a p. 194; 124 IV 219 consid. 3a p. 221; 115 IV 244 consid. 2 p. 245, et les arrêts cités). Constitue un dépassement par la droite prohibé au sens de l¿art. 8 al. 3 OCR, le fait de passer d¿un seul trait sur la voie de droite à la seule fin de dépasser un ou quelques véhicules et de reprendre aussitôt après la voie de gauche, ceci même en situation de circulation en lignes parallèles (ATF 115 IV 244 consid. 3b p. 247). Cette infraction peut être réalisée aussi par dol éventuel (ATF 126 IV 192 consid. 2c p. 195/196). c) Le recourant a indiqué que circulant, sur la voie de gauche de l¿échangeur de Villars-Ste-Croix, en direction de Morges, dans un secteur où la vitesse est limitée à 80 km/h, il avait été surpris par la présence devant lui et sur cette même voie, d¿un véhicule circulant très lentement (soit à une vitesse qu¿il a estimée à 60 km/h). Pour éviter ce véhicule, il s¿était déporté sur la voie de droite, avant l¿endroit où se trouve le poste de contrôle de la vitesse (radar). Il avait (selon ses propres termes) devancé le véhicule, puis s¿était rabattu sur la voie de gauche vers la fin de l¿échangeur (à l¿endroit où l¿on rejoint l¿autoroute A1 dans la direction Neuchâtel-Lausanne). Le but de cette man¿uvre était d¿anticiper le passage sur les voies de  présélection en direction de Morges, et d¿éviter la voie de présélection de la sortie de Crissier. La man¿uvre s¿était déroulée en une fois, sur une distance assez rapprochée et dans un laps de temps de quelques secondes. Les gendarmes Pasche et Cruchon ont déclaré avoir circulé dans une voiture banalisée, qui se trouvait à ce moment-là immédiatement derrière celui du recourant. Ils avaient vu un véhicule précédent celui-ci, mais sans noter que sa vitesse était inférieure à la norme de 80 km/h. Ils ont confirmé avoir vu le recourant dépasser le véhicule le précédent en se déportant sur la voie de droite, avant de se rabattre sur celle de gauche, après le virage qu¿effectue l¿échangeur dans cette même direction. Les déclarations du recourant et des gendarmes sont convergentes, en ce sens que le recourant, circulant sur la voie de gauche, s¿est rabattu sur celle de droite, avant de reprendre celle de gauche. Cette man¿uvre de contournement s¿est faite en une fois, l¿espace de quelques secondes. En cela, le recourant a contrevenu aux art. 35 al. 1 LCR et 8 al. 3, 2ème phrase, OCR. En contournant volontairement un véhicule par la droite pour le dépasser, le recourant a créé une mise en danger abstraite importante du trafic qui était alors de moyenne densité. Peu importe qu'aucun usager n'ait été finalement gêné par la manoeuvre du recourant, ou que celui-ci n¿ait pas dépassé la vitesse autorisée dans le secteur en question. L'infraction doit être qualifiée de grave au sens de l'art. 16c al. 1 let. a LCR et entraîne une interdiction de conduire de trois mois correspondant à la durée minimale prévue à l'art. 16c al. 2 let. a LCR (ATF 126 IV 192 consid. 3 p. 196/197; 95 IV 84 consid.</w:t>
      </w:r>
    </w:p>
    <w:p>
      <w:r>
        <w:rPr>
          <w:b/>
        </w:rPr>
        <w:t>E. 3</w:t>
      </w:r>
    </w:p>
    <w:p>
      <w:r>
        <w:t>Le recours doit ainsi être rejeté et la décision attaquée confirmée. Les frais sont mis à la charge du recourant;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