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CR.2008.0072 vom 29. Juli 2008</w:t>
      </w:r>
    </w:p>
    <w:p>
      <w:r>
        <w:t>VD Tribunal cantonal, 2008-07-29, FR</w:t>
      </w:r>
    </w:p>
    <w:p>
      <w:r>
        <w:rPr>
          <w:b/>
        </w:rPr>
        <w:t xml:space="preserve">Quelle: </w:t>
      </w:r>
      <w:r>
        <w:t>https://mcp.opencaselaw.ch/entscheid/vd_omni_CR.2008.0072</w:t>
      </w:r>
    </w:p>
    <w:p>
      <w:r>
        <w:t>FR: VD_OMNI CR.2008.0072 du 29 juillet 2008</w:t>
      </w:r>
    </w:p>
    <w:p>
      <w:r>
        <w:t>IT: VD_OMNI CR.2008.0072 del 29 luglio 2008</w:t>
      </w:r>
    </w:p>
    <w:p>
      <w:pPr>
        <w:pStyle w:val="Heading2"/>
      </w:pPr>
      <w:r>
        <w:t>Regeste</w:t>
      </w:r>
    </w:p>
    <w:p>
      <w:r>
        <w:t>c/Service des automobiles et de la navigation | Le fait de circuler dans un véhicule automobile dont les fenêtres sont couvertes de givre, excepté un carré de 25x30cm sur le pare-brise, constitue une faute moyennement grave. Durée du retrait ramenée de trois à un mois.</w:t>
      </w:r>
    </w:p>
    <w:p>
      <w:pPr>
        <w:pStyle w:val="Heading2"/>
      </w:pPr>
      <w:r>
        <w:t>Erwägungen</w:t>
      </w:r>
    </w:p>
    <w:p>
      <w:r>
        <w:rPr>
          <w:b/>
        </w:rPr>
        <w:t>E. 1</w:t>
      </w:r>
    </w:p>
    <w:p>
      <w:r>
        <w:t>Commet une infraction légère la personne qui, en violant les règles de la circulation, met légèrement en danger la sécurité d¿autrui et à laquelle seule une faute légère peut être imputée (art. 16a al. 1 let. a LCR). En cas d¿infraction légère, le permis de conduire est retiré pour un mois au moins au conducteur qui a fait l¿objet d¿un retrait de permis ou d¿une autre mesure administrative au cours des deux années précédentes (art. 16a al. 2 LCR). L¿auteur d¿une infraction légère fait l¿objet d¿un avertissement, si au cours des deux années précédentes, le permis de conduire ne lui a pas été retiré et qu¿aucune mesure administrative n¿a été prononcée à son encontre (art. 16a al. 3 LCR). Commet une infraction moyennement grave la personne qui, en violant les règles de la circulation, crée un danger pour la sécurité d¿autrui ou en prend le risque (art. 16b al. 1 let. a LCR). Dans ce cas, le permis de conduire est retiré pour un mois au minimum (art. 16 al. 2 let. a LCR). Commet une infraction grave la personne qui, en violant gravement les règles de la circulation, met sérieusement en danger la sécurité d¿autrui ou en prend le risque (art. 16c al. 1 let. a LCR). Dans ce cas, le permis de conduire est retiré pour trois mois au minimum (art. 16 al. 2 let. a LCR). Les dispositifs d¿éclairage, les catadioptres, les glaces et les miroirs rétroviseurs doivent être propres (art. 57 al. 2, deuxième phrase, de l¿ordonnance fédérale du 13 novembre 1962 sur les règles de la circulation routière ¿ OCR; RS 741.11). Les glaces nécessaires à la visibilité du conducteur doivent être parfaitement transparentes (art. 71 al. 4 de l¿ordonnance fédérale du 19 juin 1995 concernant les exigences techniques requises pour les véhicules routiers ¿ OETV; RS 741.41). Selon une jurisprudence constante, le fait de conduire un véhicule avec des vitres couvertes de givre, à l¿exclusion d¿un petit espace accordant une visibilité réduite au conducteur, constitue une faute de gravité moyenne au sens de l¿art. 16b al. 1 let. a LCR (arrêts CR.2007.0127 du 29 octobre 2007; CR.2006.0025 du 10 novembre 2006; CR.2006.0062 du 30 octobre 2006; CR.2006.0268 du 24 octobre 2006). Le Tribunal fédéral tient cette pratique pour conforme au droit fédéral (arrêts 6A.58/2006 du 9 octobre 2006 et 6A.16/2006 du 6 avril 2006). Il n¿y a dès lors pas lieu de s¿en écarter. La faute doit être qualifiée de moyenne et la durée de retrait du permis ramenée de trois à un mois.</w:t>
      </w:r>
    </w:p>
    <w:p>
      <w:r>
        <w:rPr>
          <w:b/>
        </w:rPr>
        <w:t>E. 2</w:t>
      </w:r>
    </w:p>
    <w:p>
      <w:r>
        <w:t>Le recourant conteste cette appréciation. Tenant la faute pour légère, il conclut à ce qu¿aucune sanction ne soit prise à son égard; à titre subsidiaire, il propose l¿infliction d¿un avertissement. Il se prévaut à cet égard du prononcé préfectoral du 30 janvier 2008. L 'autorité administrative, statuant sur un retrait de permis, ne peut pas s'écarter, sauf exceptions, des faits retenus dans une décision pénale entrée en force. En particulier, elle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c/aa p. 163/164). Elle ne peut ainsi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123 II 97 consid. 3 c/aa p. 103/104; 119 Ib 158 consid. 3 c/aa p. 163/164; 1C_71/2008 du 31 mars 2008; cf. également, en dernier lieu, arrêts CR.2007.0322 du 11 février 2008; CR.2007.0319 du 28 janvier 2008). Lorsque l'appréciation juridique dépend de faits que le juge pénal connaît mieux que l'autorité administrative (ce qui peut être le cas lorsqu'il a personnellement entendu le prévenu), celle-ci, en appliquant le droit, sera également liée par la qualification juridique des faits du jugement pénal (ATF 119 Ib 158 consid. 3 c/bb p. 164). Ces principes valent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p. 217). L'accusé ne peut en effet attendre la procédure administrative pour exposer ses arguments (ATF 1C_29/2007 du 27 août 2007). En l¿occurrence, le Préfet a statué sans entendre ni le recourant, ni les gendarmes. Son prononcé, entré en force, méconnaît la jurisprudence, s¿agissant de l¿appréciation juridique du caractère moyennement grave du comportement reproché au recourant. Celui-ci ne peut partant s¿en prévaloir, sur le vu des principes qui viennent d¿être rappelés (cf. pour un cas où le juge administratif avait fait sienne la solution du jugement pénal ¿ à tort: ATF 1C_71/2008 du 31 mars 2008).</w:t>
      </w:r>
    </w:p>
    <w:p>
      <w:r>
        <w:rPr>
          <w:b/>
        </w:rPr>
        <w:t>E. 3</w:t>
      </w:r>
    </w:p>
    <w:p>
      <w:r>
        <w:t>Le recours doit ainsi être admis partiellement et la durée du retrait ramenée de trois à un mois; la décision attaquée doit être réformée en ce sens. Le recourant n¿obtenant que partiellement gain de cause, un émolument réduit sera mis à sa charge. Il a droit à des dépens, d¿un montant également réduit (art. 55 de la loi du 18 décembre 1989 sur la juridiction et la procédure administratives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