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CR.2008.0052 vom 25. Juli 2008</w:t>
      </w:r>
    </w:p>
    <w:p>
      <w:r>
        <w:t>VD Tribunal cantonal, 2008-07-25, FR</w:t>
      </w:r>
    </w:p>
    <w:p>
      <w:r>
        <w:rPr>
          <w:b/>
        </w:rPr>
        <w:t xml:space="preserve">Quelle: </w:t>
      </w:r>
      <w:r>
        <w:t>https://mcp.opencaselaw.ch/entscheid/vd_omni_CR.2008.0052</w:t>
      </w:r>
    </w:p>
    <w:p>
      <w:r>
        <w:t>FR: VD_OMNI CR.2008.0052 du 25 juillet 2008</w:t>
      </w:r>
    </w:p>
    <w:p>
      <w:r>
        <w:t>IT: VD_OMNI CR.2008.0052 del 25 luglio 2008</w:t>
      </w:r>
    </w:p>
    <w:p>
      <w:pPr>
        <w:pStyle w:val="Heading2"/>
      </w:pPr>
      <w:r>
        <w:t>Regeste</w:t>
      </w:r>
    </w:p>
    <w:p>
      <w:r>
        <w:t>X.________ /Service des automobiles et de la navigation | Le fait de s'assoupir au volant constitue en règle générale une faute grave. On peut en effet exclure qu'un conducteur en bonne santé, et qui n'est pas incapable de conduire pour d'autres raisons, puisse s'endormir au volant sans avoir, au préalable, éprouvé des signes de fatigue reconnaissables subjectivement.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De manière constante, le Tribunal fédéral juge que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119 Ib 158 consid. 3 et les références citées). b) En l¿occurrence, la recourante a renoncé à faire opposition au prononcé préfectoral du 13 juillet 2007 la condamnant pour avoir perdu la maîtrise de son véhicule en raison d¿un assoupissement « suite à un excès de fatigue » . En outre, informée de l¿ouverture d¿une procédure administrative et assistée par une société de protection juridique, elle savait que l¿autorité administrative se fonderait sur la décision pénale pour se prononcer. Dès lors, le tribunal de céans s¿en tiendra à la version retenue par le juge pénal, soit que la recourante s¿est assoupie au volant en raison un excès de fatigue. Reste à déterminer la gravité de la faute commise par la recourante, sachant que si les faits retenus au pénal lient en principe le juge administratif (ATF 121 II 214 consid. 3a p. 217/218), il n¿en va pas de même pour les questions de droit, en particulier l¿appréciation de la faute (arrêt non publié 1C.71/2008 du 31 mars 2008).</w:t>
      </w:r>
    </w:p>
    <w:p>
      <w:r>
        <w:rPr>
          <w:b/>
        </w:rPr>
        <w:t>E. 3</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4</w:t>
      </w:r>
    </w:p>
    <w:p>
      <w:r>
        <w:t>a) Aux termes de l'art. 31 al. 1 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al. 1 de l'ordonnance du 13 novembre 1962 sur les règles de la circulation routière (OCR) précise qu'est tenu de s'abstenir de conduire quiconque n'en est pas capable parce qu'il est surmené, sous l'effet de l'alcool, d'un médicament, d'un stupéfiant ou pour toute autre raison. b) Selon la jurisprudence rendue sous l'ancien droit (ATF 126 II 206), toujours applicable (Tribunal administratif, arrêts CR.2006.0467 du 5 avril 2007; CR.2006. 0457 du 27 mars 2007; CR.2006.0284 du 21 février 2007), le fait de s'assoupir au volant constitue en règle générale une faute grave. On peut en effet exclure qu¿un conducteur en bonne santé, et qui n¿est pas incapable de conduire pour d¿autres raisons, puisse s¿endormir au volant sans avoir, au préalable, éprouvé des signes de fatigue reconnaissables subjectivement. Des symptômes caractéristiques d¿une fatigue (plus ou moins grave) touchent le champ visuel et l¿acuité visuelle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Agit par conséquent de façon grossièrement négligente le conducteur qui ne tient pas compte de ces symptômes évidents dans l¿espoir qu¿il restera éveillé jusqu¿au bout de son trajet (ATF 126 II 206 consid. 1a p. 208). Le fait que durant la phase d'assoupissement le véhicule poursuive sa trajectoire de manière non maîtrisée, au risque d'entrer en collision avec un obstacle ou un autre véhicule, constitue une mise en danger abstraite accrue de la sécurité. Le Tribunal fédéral a cependant laissée ouverte la possibilité de retenir en faveur du conducteur des circonstances qui, concrètement, permettraient de s'écarter de ces principes en faisant apparaître comme moins grave la faute du conducteur qui s'est assoupi (consid. 1b p. 209 ss). Ne constitue toutefois pas de telles circonstances atténuantes le fait de prendre diverses mesures pour éviter de s¿endormir au volant, telles que faire une sieste avant de prendre la route et s¿arrêter à plusieurs reprises pour boire un café ou dormir un moment : lorsque le conducteur s¿est en définitive endormi, malgré ces précautions, son assoupissement n¿a pu qu¿être précédé de signes avant-coureurs du sommeil, si bien qu¿en poursuivant sa route dans ces conditions, l¿intéressé commet une faute grave (ATF 6A.84/2006 du 27 décembre 2006). c) En l¿espèce la recourante soutient qu¿elle n¿a éprouvé aucun signe avant-coureur d¿endormissement et qu¿elle ne pouvait ainsi prévoir l¿accident qui en découlerait. Cette affirmation n¿est pas plausible. En l¿état de la science, un endormissement au volant sans signe de fatigue préalable identifiable est exclu chez une personne en bonne santé ou qui n¿est pas incapable de conduire pour une autre raison ; un tel endormissement, imprévisible, n¿est envisageable que dans des conditions exceptionnelles et liées à une maladie. Autrement dit, un assoupissement est obligatoirement précédé de signes annonciateurs, sauf s¿il est causé par une maladie comme la narcolepsie. La recourante ne prétend pas souffrir d¿une maladie de ce genre. Elle ne fournit en outre aucune explication sur les causes de son soudain assoupissement, précisant seulement que le trajet qu¿elle effectuait était trop court pour qu¿apparaissent des signes de fatigue. Pourtant, selon le témoignage recueilli par les policiers, le véhicule de la recourante a louvoyé sur la bande cyclable et sa propre voie de circulation sur une centaine de mètres avant l¿accident, excluant un brusque endormissement. Indéniablement, il s¿agissait d¿une manifestation d¿une phase d¿assoupissement, à laquelle la recourante n¿a pas réagi de manière appropriée.</w:t>
      </w:r>
    </w:p>
    <w:p>
      <w:r>
        <w:rPr>
          <w:b/>
        </w:rPr>
        <w:t>E. 5</w:t>
      </w:r>
    </w:p>
    <w:p>
      <w:r>
        <w:t>Dans ces circonstances, le tribunal considère qu¿en circulant dans une localité dans un état de fatigue entraînant un assoupissement et un accident, la recourante a pris de sérieux risques qui constituent une faute grave, sanctionnée par un retrait de trois mois au minimum (art. 16c al. 2 let. a LCR). S¿agissant du minimum légal prévu par le législateur, l¿absence d¿antécédents et l¿utilité professionnelle n¿ont pas à être examinées. Mal fondé, le recours doit en conséquence être rejeté.</w:t>
      </w:r>
    </w:p>
    <w:p>
      <w:r>
        <w:rPr>
          <w:b/>
        </w:rPr>
        <w:t>E. 6</w:t>
      </w:r>
    </w:p>
    <w:p>
      <w:r>
        <w:t>Conformément aux art. 38 et 55 LJPA, les frais de justice seront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