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CR.2008.0045 vom 18. September 2008</w:t>
      </w:r>
    </w:p>
    <w:p>
      <w:r>
        <w:t>VD Tribunal cantonal, 2008-09-18, FR</w:t>
      </w:r>
    </w:p>
    <w:p>
      <w:r>
        <w:rPr>
          <w:b/>
        </w:rPr>
        <w:t xml:space="preserve">Quelle: </w:t>
      </w:r>
      <w:r>
        <w:t>https://mcp.opencaselaw.ch/entscheid/vd_omni_CR.2008.0045</w:t>
      </w:r>
    </w:p>
    <w:p>
      <w:r>
        <w:t>FR: VD_OMNI CR.2008.0045 du 18 septembre 2008</w:t>
      </w:r>
    </w:p>
    <w:p>
      <w:r>
        <w:t>IT: VD_OMNI CR.2008.0045 del 18 settembre 2008</w:t>
      </w:r>
    </w:p>
    <w:p>
      <w:pPr>
        <w:pStyle w:val="Heading2"/>
      </w:pPr>
      <w:r>
        <w:t>Regeste</w:t>
      </w:r>
    </w:p>
    <w:p>
      <w:r>
        <w:t>X.________ /Service des automobiles et de la navigation | En matière de dépassement par la droite sur l'autoroute, considéré en général comme une infraction grave, la jurisprudence réserve l'hypothèse de celui qui rattrape progressivement et prudemment par la droite des véhicules qui occupent longtemps, sans droit et sans raison la piste gauche de la chaussée. Le recourant, qui déclare s'être trouvé dans cette situation, a cependant dépassé un autre véhicule dont il n'est pas établi qu'il bloquait indûment depuis longtemps la piste de gauche. Infraction grave retenue et retrait d'un an (durée minimale) confirmé au vu des antécédents.</w:t>
      </w:r>
    </w:p>
    <w:p>
      <w:pPr>
        <w:pStyle w:val="Heading2"/>
      </w:pPr>
      <w:r>
        <w:t>Erwägungen</w:t>
      </w:r>
    </w:p>
    <w:p>
      <w:r>
        <w:rPr>
          <w:b/>
        </w:rPr>
        <w:t>E. 1</w:t>
      </w:r>
    </w:p>
    <w:p>
      <w:r>
        <w:t>Déposé dans le délai de vingt jours fixé par l¿art. 31 al. 1 er , 1 ère phrase, de la loi vaudoise du 18 décembre 1989 sur la juridiction et la procédure administratives (LJPA) en mains du SAN qui l'a transmis sans délai à la Cour de droit administratif et public du Tribunal cantonal (art. 31 al. 4 in fine LJPA), le recours est intervenu en temps utile. Il est au surplus recevable en la forme.</w:t>
      </w:r>
    </w:p>
    <w:p>
      <w:r>
        <w:rPr>
          <w:b/>
        </w:rPr>
        <w:t>E. 2</w:t>
      </w:r>
    </w:p>
    <w:p>
      <w:r>
        <w:t>La loi fait la distinction entre les cas de peu de gravité (art. 16a LCR), les cas de gravité moyenne (art. 16b LCR) et les cas graves (art. 16c LCR). a) Commet une infraction légère la personne qui, en violant les règles de la circulation, met légèrement en danger la sécurité d¿autrui et à laquelle seule une faute bénigne peut être imputée (art. 16a al. 1 let.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deux années précédentes (art. 16a al. 2 LCR). En cas d¿infraction particulièrement légère, il est renoncé à toute mesure administrative (art. 16a al. 4 LCR). b) Commet une infraction moyennement grave la personne qui, en violant les règles de la circulation, crée un danger pour la sécurité d¿autrui ou en prend le risque (art. 16b al. 1 let. a LCR). Après une infraction moyennement grave, le permis de conduire est retiré pour un mois au minimum (art. 16b al. 2 let. a LCR). Si au cours des deux années précédentes, le permis de conduire avait déjà été retiré une fois en raison d¿une infraction grave ou moyennement grave, le permis de conduire est retiré pour quatre mois au minimum (art. 16b al. 2 let. b LCR). Le permis de conduire est retiré pour neuf mois au minimum si, au cours des deux années précédentes, le permis a été retiré à deux reprises en raison d'infractions qualifiées de moyennement graves au moins (art. 16b al. 2 let. c LCR). c) Commet une infraction grave la personne qui, en violant gravement les règles de la circulation, met sérieusement en danger la sécurité d¿autrui ou en prend le risque (art. 16c al. 1 let. a LCR). Après une infraction grave, le permis de conduire est retiré pour trois mois au minimum (art. 16c al. 2 let. a LCR). Il est retiré pour six mois au minimum si, au cours des cinq années précédentes, le permis a été retiré une fois en raison d¿une infraction moyennement grave (art. 16c al. 2 let. b LCR). Si, au cours des cinq années précédentes, le permis a été retiré une fois en raison d'une infraction grave ou à deux reprises en raison d'infractions moyennement graves, le permis de conduire est retiré pour douze mois au minimum (art. 16c al. 2 let. c LCR).</w:t>
      </w:r>
    </w:p>
    <w:p>
      <w:r>
        <w:rPr>
          <w:b/>
        </w:rPr>
        <w:t>E. 3</w:t>
      </w:r>
    </w:p>
    <w:p>
      <w:r>
        <w:t>a) Selon l'art. 35 al. 1 LCR, les dépassements se font par la gauche, ce qui implique une interdiction des dépassements par la droite. Il y a, selon la jurisprudence, dépassement lorsqu'un véhicule plus rapide rattrape un véhicule circulant plus lentement dans la même direction, le devance et poursuit sa route devant lui. Dans la règle, le fait de déboîter et de se rabattre n'est pas indispensable pour qualifier la man¿uvre de dépassement (ATF 126 IV 192 consid. 2a; 115 IV 244 consid. 2; 114 IV 55 consid. 1). Il n'en va différemment que lorsqu'il s'agit, sur route (art. 8 al. 3 OCR) ou sur autoroute (art. 36 al. 5 let. a OCR), de distinguer la situation dans laquelle un usager en dépasse d'autres par la droite, de celle dans laquelle il se borne à devancer un ou plusieurs autres usagers circulant en files parallèlement à sa propre voie de circulation (devancement). Dans la circulation en files parallèles, le fait de déboîter est en lui-même autorisé, comme le fait de se rabattre (art. 44 al. 1 LCR). Le fait de déboîter, devancer un ou plusieurs véhicules par la droite et se rabattre dans un même élan, en utilisant habilement les espaces demeurant libres dans la file parallèle dans le seul but de gagner du terrain tombe cependant à nouveau sous le coup de l'interdiction de dépasser à droite (ATF 126 IV 192 consid. 2a; 115 IV 244 consid. 2 et 3). b) Selon la jurisprudence, l'interdiction du dépassement par la droite est une règle fondamentale de sécurité routière, dont la violation entraîne une mise en danger considérable de la sécurité routière, avec un risque d'accident important, et s'avère donc objectivement grave. Celui qui circule sur l'autoroute doit pouvoir être sûr qu'il ne sera pas devancé tout à coup par la droite. Le dépassement par la droite sur l'autoroute, où des vitesses élevées sont pratiquées, représente une grave mise en danger abstraite des autres usagers de la route (ATF 128 II 285 consid. 1; 126 IV précité consid. 3; 95 IV 84 consid. 3). Le conducteur qui, sur l'autoroute et alors que le trafic est dense, dépasse deux véhicules par la droite en déboîtant de la voie de dépassement avant de se rabattre sur ladite voie commet une infraction grave (ATF 126 IV précité; voir par exemple CR.2005.0071 du 21 juin 2006). Dans un autre arrêt, le Tribunal fédéral a jugé qu'il ne suffit pas que le dépassement par la droite se soit produit sur une autoroute pour qu'il puisse être qualifié de grave mise en danger. Au contraire, on doit admettre que si des véhicules occupent longtemps, sans droit et sans raison la piste gauche de la chaussée, la faute de celui qui les rattrape progressivement et prudemment par la droite et la gravité du danger ainsi créé sont moindres que lorsqu'un automobiliste désireux d'aller aussi vite que possible devance d'une manière ou d'une autre, avec une grande différence de vitesse, ceux qui roulent trop lentement à son gré (arrêt du Tribunal fédéral 6A.15/1992 du 24 mars 1992 dans la cause cantonale CR.1991.0215). En l'espèce, l'état de fait retenu par la décision attaquée est contesté. Le recourant explique, comme il l'a fait dès qu'il a été interpellé par le Service des automobiles, qu'il se trouvait depuis plusieurs dizaines de kilomètres derrière un véhicule qui circulait obstinément sur la voie gauche. Ils avaient dépassé plusieurs autres véhicules, le recourant se rabattant chaque fois à droite, tandis que l'autre véhicule ne s'est jamais rabattu. Le recourant déclare aussi avoir tenté en vain d'attirer l'attention du conducteur en question. Il déclare aussi avoir signalé ces faits aux policiers qui l'ont interpellé, mais le rapport de ces derniers contient au contraire une remarque selon laquelle l'intéressé n'a pu fournir aucune explication plausible à son comportement. Sur ce point toutefois, on note que cette indication figure aussi dans le rapport de dénonciation concernant le conducteur soleurois et il y a tout lieu de penser qu'il s'agit d'une formule stéréotypée que les policiers insèrent dans leur rapport lorsque les déclarations des intéressés leur paraissent, selon leur appréciation, sans intérêt. Cependant, la version du recourant diverge encore du rapport de police sur un autre point : selon les dénonciateurs, le recourant a dépassé non seulement le conducteur zurichois, mais également un véhicule soleurois qui suivait ce dernier à une distance insuffisante. On ne voit pas de raison de mettre en doute cette indication du rapport de police, même si le recourant déclare ne pas se souvenir de l'existence du véhicule soleurois. Le fait que ce dernier circulait à une distance insuffisante du véhicule zurichois qui le précédait paraît de nature à conforter la thèse du recourant selon laquelle le véhicule zurichois circulait obstinément sur la voie de gauche, mais en même temps, il ne permet plus de considérer que le recourant se serait trouvé dans la situation du conducteur qui malgré lui, se trouve en but au comportement d'un véhicule qui bloque la voie de gauche. Dans cette hypothèse, l'ATF 6A.15/1992 du 24 mars 1992 considère logiquement que le dépassement par la droite sur une autoroute ne peut pas être qualifiée de grave mise en danger lorsque des véhicules occupent longtemps sans droit et sans raison la piste de gauche de la chaussée, si bien que la faute de celui qui les rattrape progressivement et prudemment par la droite, de même que la gravité du danger ainsi créé sont moindres que lorsqu'un automobiliste désireux d'aller aussi vite que possible devance avec une grande différence de vitesse ceux qui roulent trop lentement à son gré. Il n'y a pas de raison de s'écarter de cette jurisprudence, mais le recourant ne peut pas en bénéficier parce que précisément, il a dépassé le véhicule soleurois qui lui, puisque le recourant ne se souvient même pas de sa présence, n'occupait pas sans droit la piste de gauche depuis trop longtemps. Ce véhicule soleurois aurait donc pu se rabattre inopinément sur la voie de droite au moment où le recourant entreprenait de dépasser lui-même par la droite, réalisant ainsi la grave mise en danger que la jurisprudence retient habituellement comme caractéristique du dépassement par la droite. Comme l'ont jugé le Tribunal fédéral dans les arrêts précités et le Tribunal administratif (cf notamment CR.2006.0389 du 21 mars 2007, CR.2006.0420 du 23 avril 2007), l'infraction commise par le recourant doit être qualifiée de grave au sens de l'art. 16c al. 1 let. a LCR.</w:t>
      </w:r>
    </w:p>
    <w:p>
      <w:r>
        <w:rPr>
          <w:b/>
        </w:rPr>
        <w:t>E. 4</w:t>
      </w:r>
    </w:p>
    <w:p>
      <w:r>
        <w:t>Il reste encore à examiner la durée de la mesure.</w:t>
      </w:r>
    </w:p>
    <w:p>
      <w:r>
        <w:rPr>
          <w:b/>
        </w:rPr>
        <w:t>E. 5</w:t>
      </w:r>
    </w:p>
    <w:p>
      <w:r>
        <w:t>Compte tenu du fait que le recourant a déjà subi un retrait de permis de trois mois en application de l'actuel art. 16c al. 1 let. a LCR (infraction grave) dans les cinq ans qui précèdent la nouvelle infraction, la loi prévoit que la durée du retrait est de douze mois au minimum (art. 16c al. 2 let. c LCR). La prise en considération du précédent retrait de permis de deux mois, ordonné en application de l'ancien art. 16 al. 2 LCR à la suite d'un excès de vitesse commis avant l'entrée en vigueur des nouvelles dispositions légales le 1er janvier 2005 ne mène pas à une autre solution. En effet, conformément à l'alinéa 2 du ch. III des Dispositions transitoires de la modification de la LCR du 14 décembre 2001 (RO 2002 2781), les mesures ordonnées en vertu de l'ancien droit sont régies par ce dernier. Comme l'a fait le Tribunal administratif dans les arrêts CR.2005.0341 du 8 juin 2006, CR.2006.0219 du 21 septembre 2006, CR.2006.0362 du 25 septembre 2006, le Tribunal fédéral a jugé dans l'arrêt 6A.84/2006 qu'un antécédent sanctionné sous l'ancien droit n'entraîne pas la cascade des conséquences prévue par le nouveau droit (art. 16c al. 2 LCR), comme l'exprime, au demeurant plus clairement le texte allemand de la disposition transitoire (Nach bisherigem Recht angeordnete Massnahmen werden nach bisherigem Recht berücksichtigt), mais celles prévues par l'ancien droit. Selon les anciens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lit. c LCR, la durée du retrait sera de six mois au minimum si le permis doit être obligatoirement retiré pour cause d'infraction commise dans les deux ans depuis l'expiration du dernier retrait. En ayant fait l'objet de deux retraits de permis moins de deux ans avant la commission d'une nouvelle infraction grave, le recourant tombe tant sous le coup de l'art. 16c al. 2 let. c LCR (pour le retrait prononcé en 2006 en raison de l'infraction grave commise cette année-là) que de l'ancien art. 17 al. 1 let. c LCR (pour le retrait prononcé en 2006 à raison des infractions remontant à 2004), de sorte qu'il doit faire l'objet d'un retrait de permis de douze mois au moins, durée qui comprend ainsi la durée minimale de six mois prévue par l'ancien droit.</w:t>
      </w:r>
    </w:p>
    <w:p>
      <w:r>
        <w:rPr>
          <w:b/>
        </w:rPr>
        <w:t>E. 6</w:t>
      </w:r>
    </w:p>
    <w:p>
      <w:r>
        <w:t>S'en tenant à la durée minimale prévue par la loi, la décision attaquée ne peut qu'être confirmée et le recours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