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CR.2008.0034 vom 2. März 2009</w:t>
      </w:r>
    </w:p>
    <w:p>
      <w:r>
        <w:t>VD Tribunal cantonal, 2009-03-02, FR</w:t>
      </w:r>
    </w:p>
    <w:p>
      <w:r>
        <w:rPr>
          <w:b/>
        </w:rPr>
        <w:t xml:space="preserve">Quelle: </w:t>
      </w:r>
      <w:r>
        <w:t>https://mcp.opencaselaw.ch/entscheid/vd_omni_CR.2008.0034</w:t>
      </w:r>
    </w:p>
    <w:p>
      <w:r>
        <w:t>FR: VD_OMNI CR.2008.0034 du 2 mars 2009</w:t>
      </w:r>
    </w:p>
    <w:p>
      <w:r>
        <w:t>IT: VD_OMNI CR.2008.0034 del 2 marzo 2009</w:t>
      </w:r>
    </w:p>
    <w:p>
      <w:pPr>
        <w:pStyle w:val="Heading2"/>
      </w:pPr>
      <w:r>
        <w:t>Regeste</w:t>
      </w:r>
    </w:p>
    <w:p>
      <w:r>
        <w:t>X. c/Service des automobiles et de la navigation | Commet une infraction moyennement grave le conducteur qui dépasse trois véhicules à la fois, sur une rectiligne avant l'intersection avec le chemin qu'il avait l'intention d'enfiler et qui, lors de cette manoeuvre, excède de 20 km/h la vitesse autorisée hors localité avant de freiner brusquement à l'approche de l'intersection. Ce brusque freinage a provoqué un freinage identique du véhicule qui le suivait ainsi qu'un léger heurt entre les deux autres véhicules, le troisième véhicule percutant l'arrière du deuxième. La faute commise par le recourant justifie de s'écarter de la durée minimale du retrait du permis de conduire prévu par la loi. Retrait de deux mois confirmé.</w:t>
      </w:r>
    </w:p>
    <w:p>
      <w:pPr>
        <w:pStyle w:val="Heading2"/>
      </w:pPr>
      <w:r>
        <w:t>Erwägungen</w:t>
      </w:r>
    </w:p>
    <w:p>
      <w:r>
        <w:rPr>
          <w:b/>
        </w:rPr>
        <w:t>E. 1</w:t>
      </w:r>
    </w:p>
    <w:p>
      <w:r>
        <w:t>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voir C. Mizel, Les nouvelles dispositions légales sur le retrait du permis de conduire, in RDAF 2004 p. 392; ég. arrêt 6A.16/2006 du Tribunal fédéral du 6 avril 2006).</w:t>
      </w:r>
    </w:p>
    <w:p>
      <w:r>
        <w:rPr>
          <w:b/>
        </w:rPr>
        <w:t>E. 2</w:t>
      </w:r>
    </w:p>
    <w:p>
      <w:r>
        <w:t>Tout d'abord, le recourant fait valoir que son cas est de peu de gravité puisque l'autorité pénale, statuant sur appel du prononcé préfectoral, ne l'a condamné que pour violation simple des règles de la circulation routière (art. 90 al. 1 LCR). a)                Le jugement pénal ne lie en principe pas l'autorité administrative. Cependant,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Ce principe vaut en particulier lorsque le jugement pénal a été rendu au terme d'une procédure publique ordinaire, au cours de laquelle les parties ont été entendues et des témoins interrogés (ATF 123 II 97 consid. 3c/aa; 121 II 214 consid. 3a),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(ATF 6A.48/2006 du 4 septembre 2006, consid. 2.2).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routière ( ATF 1C.66/2007 du 24 septembre 2007, consid. 3.1 ; ATF 129 II 312 consid. 2.4 ; 124 II 8 consid. 3d/aa). En l'espèce, un tribunal de police a retenu, après débats, une violation simple des règles de la circulation. Alors que la violation grave des règles de la circulation au sens de l'art. 90 al. 2 LCR correspond au cas grave de l'art. 16 al. 3 let. a LCR (ATF 123 II 37 consid. 1b), la violation simple selon l'art. 90 al. 1 LCR recouvre tant le cas de peu de gravité que le cas de gravité moyenne de l'art. 16b LCR (ATF 128 II 139 consid. 2c). Il n'y a donc pas de contradiction entre les prononcés pénal et administratif. L'autorité administrative s'est fondée sur le même état de fait que le juge pénal. En premier lieu, elle a retenu une vitesse supérieure à celle maximale autorisée hors des localités (80 km/h). Dans son recours, le recourant fait valoir que le dépassement de la vitesse maximale autorisée était tout au plus de 15 km/h. Bien qu'il ait reconnu dans le procès pénal avoir circulé à une vitesse de 100 km/h, le recourant demande sur le plan administratif qu'il soit tenu compte du fait que cette vitesse n'a pas été constatée au moyen d'un radar, que la vitesse indiquée au compteur n'est pas rigoureusement exacte et qu'eu égard à la pratique de l'autorité intimée un dépassement de l'ordre de 15 km/h est une faute particulièrement légère. Le recourant a admis avoir circulé à 100 km/h sur la route principale 3.________-4.________ au lieu des 80 km/h autorisés à deux reprises, devant la police et devant le tribunal de police. Les explications du recourant pour s'écarter de la vitesse retenue paraissent d'autant moins convaincantes qu'elles contredisent son aveu et que la vitesse finalement retenue dans le cadre du procès pénal s'explique d'autant plus au regard de la manœuvre de dépassement de trois véhicules effectuée par le recourant. En définitive, il n'y a pas lieu de revenir sur l'excès de vitesse commis par le recourant.</w:t>
      </w:r>
    </w:p>
    <w:p>
      <w:r>
        <w:rPr>
          <w:b/>
        </w:rPr>
        <w:t>E. 3</w:t>
      </w:r>
    </w:p>
    <w:p>
      <w:r>
        <w:t>Outre un excès de vitesse, il est reproché au recourant d'avoir violé les règles de la circulation routière en matière de dépassement alors qu'il entendait obliquer à gauche. Un freinage brusque lui est aussi reproché. Selon l'art. 35 al. 3 de la loi fédérale sur la circulation routière du 19 décembre 1958 (LCR; RS 741.01), celui qui dépasse doit avoir particulièrement égard aux autres usagers de la route, notamment à ceux qu'il veut dépasser. L'art. 10 al. 2 de l'ordonnance sur les règles de la circulation routière (OCR; RS 741.11) précise qu'après le dépassement, le conducteur reviendra sur sa droite dès qu'il peut le faire sans danger pour celui qu'il vient de dépasser. L'art. 12 al. 2 OCR indique également que sauf nécessité, les coups de frein et arrêts brusques ne sont admis que si aucun véhicule ne suit. Ainsi que le retient le jugement pénal, le recourant a dépassé trois véhicules à la fois, là où c'est autorisé, sur une rectiligne avant l'intersection avec le chemin qu'il avait l'intention d'enfiler. Non seulement le recourant a commis lors de cette manœuvre un excès de vitesse, mais aussi un brusque freinage comme il s'approchait de l'intersection, le virage à gauche étant marqué. Ce brusque freinage a provoqué un freinage identique du véhicule qui le suivait immédiatement ainsi qu'un heurt que le tribunal de police a qualifié de léger entre les deux autres véhicules, le troisième véhicule étant rentré dans l'arrière du second. A cela s'ajoute que le recourant, qui a admis qu'il avait la musique à fond, est parti sans demander son reste, ayant été retrouvé par la police grâce au fait qu'un conducteur avait relevé son immatriculation. Le dépassement effectué par le recourant et son brusque freinage ont gêné d'autres usagers de la route. Par sa manœuvre, le recourant a manqué à son obligation de manifester des égards particuliers aux autres usagers de la route en cas de dépassement, puisqu'elle a entraîné pour lui l'obligation de freiner brusquement pour obliquer à gauche. Le recourant a ainsi enfreint les art. 35 al. 3 LCR, 10 al. 2 et 12 al. 2 OCR. Sur le plan subjectif, le recourant a commis une faute en dépassant trois véhicules à une vitesse inappropriée puis en freinant brusquement alors qu'il s'apprêtait à tourner à gauche. Même si le tribunal de police a retenu que le freinage n'était pas chicanier, le recourant a toutefois d'autant plus négligé les devoirs généraux de prudence et d'attention liés à la conduite de son véhicule, devoirs accrus lors d'un dépassement, dans la mesure où il a reconnu qu'il avait la musique à fond.</w:t>
      </w:r>
    </w:p>
    <w:p>
      <w:r>
        <w:rPr>
          <w:b/>
        </w:rPr>
        <w:t>E. 4</w:t>
      </w:r>
    </w:p>
    <w:p>
      <w:r>
        <w:t>Le recourant tente de tirer argument du fait que le rapport de police retient que le troisième véhicule est rentré dans le second car son conducteur n'a pas gardé une distance suffisante en file, raison pour laquelle malgré un freinage, il n'a pas été en mesure d'éviter de heurter le véhicule qui le précédait. Par ailleurs le premier véhicule, qui suivait le recourant a réussi à s'arrêter en dépit du freinage, de sorte que le recourant prétend n'avoir pas créé plus d'une légère mise en danger de la sécurité d'autrui. Or, selon la jurisprudence de la cour de céans (précédemment Tribunal administratif), même si un dépassement téméraire ne provoque pas d’accident, il s’agit d’un comportement de nature à mettre gravement en danger les autres usagers de la route, de sorte qu’un avertissement ne saurait entrer en ligne de compte (CR.1998.0265, du 6 juillet 1999; CR.1997.0152, du 26 août 1997; CR.1991.0178, du 7 août 1992). Appelées à se prononcer sur des cas de dépassements téméraires, les autorités judiciaires ont généralement réservé un retrait de permis d’une durée supérieure au minimum légal d’un mois, aux cas où une collision d’une certaine gravité avait été provoquée ou lorsqu’il y avait concours avec une autre infraction (JT 1996 I 705 n. 15; JT 1998 I 698 n. 7). En dehors de ces dernières hypothèses, le tribunal de céans a réduit la durée du retrait de permis de 2 à 1 mois, pour sanctionner un conducteur qui, lors d'un dépassement, avait contraint les automobilistes venus en sens inverse à freiner brusquement (CR.2000.0054 du 26 septembre 2000). Les circonstances de l'espèce apparaissent sensiblement plus graves que dans ce dernier précédent cité, puisqu'un accident s'est produit, que le dépassement téméraire entre en concours avec un brusque freinage et qu'un excès de musique a empêché le recourant de vouer toute son attention à la circulation. In casu, la faute commise par le recourant n'apparaît pas bénigne. On peut au contraire la qualifier de moyennement grave et considérer qu'elle justifie un retrait d'une durée supérieure au minimum d'un mois. Outre l’atteinte à la sécurité routière et la gravité de la faute, les antécédents du conducteur et la nécessité professionnelle de conduire doivent être pris en considération pour fixer la durée du retrait (art. 16 al. 3 LCR). Par le passé, le recourant a déjà fait l'objet de deux avertissements et d'un retrait de permis d'un mois à raison d'excès de vitesse, ce qui joue en sa défaveur puisqu'il dénote de difficultés certaines à se conformer aux prescriptions de la circulation routière. Domicilié à 1.________, le recourant travaille à 5.________ dans le domaine de la restauration, ce qui implique, par ses horaires de travail, une certaine utilité de son permis de conduire. Tout bien pesé, l'autorité intimée n'a pas violé le principe de la proportionnalité en prononçant un retrait du permis de conduire de deux mois.</w:t>
      </w:r>
    </w:p>
    <w:p>
      <w:r>
        <w:rPr>
          <w:b/>
        </w:rPr>
        <w:t>E. 5</w:t>
      </w:r>
    </w:p>
    <w:p>
      <w:r>
        <w:t>Au vu des considérants qui précèdent, le recours est rejeté et la décision attaquée confirmée, aux frais du recourant (art. 49 al. 1 de la loi sur la procédure administrative du 28 octobre 2008 (LPA; RSV 173.36), qui n'a pas droit à l'allocation de dépens (art. 55 al. 1 LPA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