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CR.2007.0319 vom 28. Januar 2008</w:t>
      </w:r>
    </w:p>
    <w:p>
      <w:r>
        <w:t>VD Tribunal cantonal, 2008-01-28, FR</w:t>
      </w:r>
    </w:p>
    <w:p>
      <w:r>
        <w:rPr>
          <w:b/>
        </w:rPr>
        <w:t xml:space="preserve">Quelle: </w:t>
      </w:r>
      <w:r>
        <w:t>https://mcp.opencaselaw.ch/entscheid/vd_omni_CR.2007.0319</w:t>
      </w:r>
    </w:p>
    <w:p>
      <w:r>
        <w:t>FR: VD_OMNI CR.2007.0319 du 28 janvier 2008</w:t>
      </w:r>
    </w:p>
    <w:p>
      <w:r>
        <w:t>IT: VD_OMNI CR.2007.0319 del 28 gennaio 2008</w:t>
      </w:r>
    </w:p>
    <w:p>
      <w:pPr>
        <w:pStyle w:val="Heading2"/>
      </w:pPr>
      <w:r>
        <w:t>Regeste</w:t>
      </w:r>
    </w:p>
    <w:p>
      <w:r>
        <w:t>X./Service des automobiles et de la navigation | Perte de maîtrise sur l'autoroute (avec accident) causée par le fait que la recourante s'est penchée pour ramasser un document qui se trouvait dans son sac à main posé sur le sol du côté passager. A l'instar du préfet qui a fait application de l'art. 90 ch. 1 LCR, la faute doit être qualifiée de moyennement grave et non de grave.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w:t>
      </w:r>
    </w:p>
    <w:p>
      <w:r>
        <w:rPr>
          <w:b/>
        </w:rPr>
        <w:t>E. 2</w:t>
      </w:r>
    </w:p>
    <w:p>
      <w:r>
        <w:t>Le conducteur devra rester constamment maître de son véhicule de façon à pouvoir se conformer au devoir de la prudence (art. 31 al. 1 de la loi fédérale du 19 décembre 1958 sur la circulation routière [LCR]). Il vouera son attention à la route et à la circulation et évitera toute occupation qui rendrait plus difficile la conduite du véhicule (art. 3 al. 1, 1 ère et 2 ème phrases, de l'ordonnance du 13 novembre 1962 sur les règles de la circulation routière [OCR]). La recourante ne conteste pas la perte de maîtrise, mais elle affirme qu'elle serait constitutive d'une faute de gravité moyenne méritant un retrait d'une durée d'un mois. Elle se prévaut du prononcé préfectoral qui retient une violation simple des règles de la circulation routière (art. 90 ch. 1 LCR).</w:t>
      </w:r>
    </w:p>
    <w:p>
      <w:r>
        <w:rPr>
          <w:b/>
        </w:rPr>
        <w:t>E. 3</w:t>
      </w:r>
    </w:p>
    <w:p>
      <w:r>
        <w:t>La loi fait la distinction entre le cas de très peu de gravité, le cas de peu de gravité, le cas de gravité moyenne et le cas grave.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b LCR).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René Schaffhauser, Die neuen Administrativmassnahmen des Strassenverkehrsgesetzes, in Jahrbuch zum Strassenverkehrsrecht 2003, p. 186; pour une catégorisation plus exhaustive des cas moyennement graves, cf. C. Mizel, Les nouvelles dispositions légales sur le retrait du permis de conduire, in RDAF 2004 p. 392; v. arrêt 6A.16/2006 du Tribunal fédéral du 6 avril 2006).</w:t>
      </w:r>
    </w:p>
    <w:p>
      <w:r>
        <w:rPr>
          <w:b/>
        </w:rPr>
        <w:t>E. 4</w:t>
      </w:r>
    </w:p>
    <w:p>
      <w:r>
        <w:t>Selon la jurisprudence du Tribunal fédéral, l'autorité administrative, statuant sur un retrait de permis, ne peut pas s'écarter, sauf exceptions, des faits retenus dans une décision pénale entrée en force. En particulier, elle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c/aa). Elle ne peut ainsi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123 II 97 consid. 3 c/aa; 119 Ib 158 consid. 3 c/aa; 106 Ib 398 consid. 2; 105 Ib 19 consid. 1a). Lorsque l'appréciation juridique dépend très fortement de l'appréciation de faits que le juge pénal connaît mieux que l'autorité administrative (ce qui peut être le cas lorsqu'il a personnellement entendu le prévenu), celle-ci, en appliquant le droit, sera également liée par la qualification juridique des faits du jugement pénal (ATF 119 Ib 158 consid. 3 c/bb). Ces principes valent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w:t>
      </w:r>
    </w:p>
    <w:p>
      <w:r>
        <w:rPr>
          <w:b/>
        </w:rPr>
        <w:t>E. 5</w:t>
      </w:r>
    </w:p>
    <w:p>
      <w:r>
        <w:t>En l'espèce, les faits constatés par le rapport de police et sur lesquels le Préfet a fondé son prononcé du 19 octobre 2007 ne sont pas contestés et aucun élément ne permet de douter de leur exactitude. Sur le plan de la qualification juridique, le Service des automobiles s'écarte de l'appréciation pénale, considérant qu'en quittant la route du regard pour chercher un document dans son sac qui se trouvait sur le sol du côté passager, la recourante a fait preuve d'une négligence grossière prenant le risque de mettre en danger les autres usagers de la route. Il est vrai que par son comportement, surtout compte tenu de l'accident subséquent qu'elle a provoqué, la recourante a concrètement et gravement mis en danger la sécurité routière, même si elle n'a heureusement engendré que des dommages matériels. Cet accident constituait une source importante de danger pour les autres usagers et aurait pu avoir des conséquences plus sérieuses; la faute de la recourante ne saurait être ainsi qualifiée de légère. Cependant, elle n'apparaît pas non plus suffisamment grave pour tomber sous le coup de l'art. 16c LCR. Elle n'est en effet pas intentionnelle et ne relève pas d'un comportement dénué de scrupules. Les circonstances ne justifient donc pas de s'écarter de l'appréciation du juge pénal, qui a fait application de l'art. 90 ch. 1 LCR, ni de la jurisprudence de la Cour de droit administratif et public, selon laquelle une perte de maîtrise sur l'autoroute constitue, en principe, une faute moyennement grave (arrêts CR.2006.0156 du 16 août 2007; CR.2006.0146 du 16 juillet 2007; CR.2006.0041 du 23 novembre 2006; CR.2005.0212 du 23 juin 2006; CR.2004.0317 du 24 novembre 2005; CR.2005.0066 du 20 octobre 2005). Ainsi, l'infraction apparaît comme un cas de moyenne gravité qui doit entraîner, conformément à l'art. 16b al. 2 let. a LCR, un retrait du permis d'une durée d'un mois au moins. Faute d'élément aggravant, en particulier l'absence d'antécédent, on s'en tiendra au minimum légal.</w:t>
      </w:r>
    </w:p>
    <w:p>
      <w:r>
        <w:rPr>
          <w:b/>
        </w:rPr>
        <w:t>E. 6</w:t>
      </w:r>
    </w:p>
    <w:p>
      <w:r>
        <w:t>Les considérants qui précèdent conduisent à l'admission du recours. Les frais seront laissés à la charge de l'Etat. La recourante, qui a procédé par l'intermédiaire d'une assurance de protection juridique,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