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CR.2007.0201 vom 31. Januar 2008</w:t>
      </w:r>
    </w:p>
    <w:p>
      <w:r>
        <w:t>VD Tribunal cantonal, 2008-01-31, FR</w:t>
      </w:r>
    </w:p>
    <w:p>
      <w:r>
        <w:rPr>
          <w:b/>
        </w:rPr>
        <w:t xml:space="preserve">Quelle: </w:t>
      </w:r>
      <w:r>
        <w:t>https://mcp.opencaselaw.ch/entscheid/vd_omni_CR.2007.0201</w:t>
      </w:r>
    </w:p>
    <w:p>
      <w:r>
        <w:t>FR: VD_OMNI CR.2007.0201 du 31 janvier 2008</w:t>
      </w:r>
    </w:p>
    <w:p>
      <w:r>
        <w:t>IT: VD_OMNI CR.2007.0201 del 31 gennaio 2008</w:t>
      </w:r>
    </w:p>
    <w:p>
      <w:pPr>
        <w:pStyle w:val="Heading2"/>
      </w:pPr>
      <w:r>
        <w:t>Regeste</w:t>
      </w:r>
    </w:p>
    <w:p>
      <w:r>
        <w:t>X. c/Service des automobiles et de la navigation, Office du tuteur général | La personne sous tutelle a besoin du consentement de l'autorité tutélaire non seulement pour plaider et transiger devant les juridictions civiles, mais aussi pour les procédures devant les juridictions administratives. En l'occurrence le refus d'autorisation du tuteur, définitif en raison d'un recours tardif auprès de la justice de paix, entraîne l'irrecevabilité du recours au TA.</w:t>
      </w:r>
    </w:p>
    <w:p>
      <w:pPr>
        <w:pStyle w:val="Heading2"/>
      </w:pPr>
      <w:r>
        <w:t>Volltext</w:t>
      </w:r>
    </w:p>
    <w:p>
      <w:r>
        <w:t>Vaud Tribunal cantonal Cour de droit administratif et public 31.01.2008 CR.2007.0201</w:t>
      </w:r>
    </w:p>
    <w:p>
      <w:r>
        <w:t>X. c/Service des automobiles et de la navigation, Office du tuteur général | La personne sous tutelle a besoin du consentement de l'autorité tutélaire non seulement pour plaider et transiger devant les juridictions civiles, mais aussi pour les procédures devant les juridictions administratives. En l'occurrence le refus d'autorisation du tuteur, définitif en raison d'un recours tardif auprès de la justice de paix, entraîne l'irrecevabilité du recours au TA.</w:t>
      </w:r>
    </w:p>
    <w:p>
      <w:r>
        <w:t>TRIBUNAL CANTONAL COUR DE DROIT ADMINISTRATIF ET PUBLIC Arrêt du 31 janvier 2008 Composition M. Alain Zumsteg, président ; MM. Jean-Claude Favre et Guy Dutoit, assesseurs. Mme Nicole-Chantal Lanz Pleines, greffière Recourant X.________, à ******** Autorité intimée Service des automobiles et de la navigation, à Lausanne Tiers intéressé Tuteur général, à Lausanne Objet Restitution du permis de conduire Recours X.________ c/ décision du Service des automobiles et de la navigation du 27 juin 2007 (restitution du droit de conduire après un retrait de sécurité) La Cour de droit administratif et public - vu la décision du Service des automobiles du 27 juin 2007 refusant à X.________ la restitution du droit de conduire des véhicules automobiles suite au retrait de sécurité prononcé à son encontre le 21 juin 2006, - vu le recours formé par X.________ contre cette décision le 5 juillet 2007 (date du timbre postal), - vu la communication du 13 juillet 2007 invitant l'Office du tuteur général à informer le tribunal s'il ratifiait le recours de son pupille, X.________, - vu la décision de la Tutrice générale du 24 juillet 2007 refusant de ratifier le recours, - vu la communication du 27 juillet 2007 invitant le recourant à établir qu'il avait recouru auprès de l'autorité tutélaire (Justice de paix) contre la décision de la Tutrice générale, sous peine d'irrecevabilité du recours, - vu la lettre du recourant du 16 août 2007 informant le tribunal qu'il avait recouru contre la décision de la Tutrice générale auprès de la Justice de paix du district de La Vallée, considérant - que, par décision du 13 décembre 2007 devenue exécutoire, la Justice de paix du district de La Vallée a constaté que le recours formé par X.________ contre la décision de la Tutrice générale du 24 juillet 2007 était tardif et l'a par conséquent écarté, - que la personne qui, comme le recourant, est pourvue d'un tuteur a besoin du consentement de l'autorité tutélaire pour plaider et transiger, sous réserve des mesures provisoires prises d'urgence par le tuteur (art. 421 ch. 8 CC), - que ceci vaut non seulement pour les procès civils, mais aussi pour les procédures devant les juridictions administratives (Honsell/Vogt/Geiser in Basler Kommentar, Zivilgesetzbuch I, Art. 1-456 ZGB, 3 ème éd., Bâle 2006, ad art. 421/422, p. 2133, no 20), - qu'ainsi, à défaut d'avoir été ratifié par la Tutrice générale et approuvé par la Justice de paix du district de La Vallée, le recours doit être écarté préjudiciellement, arrête: I. Le recours est irrecevable. II. La cause est rayée du rôle. III. Il n'est pas perçu d'émolument de justice ni alloué de dépens. Lausanne, le 31 janvier 2008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