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CR.2007.0165 vom 17. Oktober 2007</w:t>
      </w:r>
    </w:p>
    <w:p>
      <w:r>
        <w:t>VD Tribunal cantonal, 2007-10-17, FR</w:t>
      </w:r>
    </w:p>
    <w:p>
      <w:r>
        <w:rPr>
          <w:b/>
        </w:rPr>
        <w:t xml:space="preserve">Quelle: </w:t>
      </w:r>
      <w:r>
        <w:t>https://mcp.opencaselaw.ch/entscheid/vd_omni_CR.2007.0165</w:t>
      </w:r>
    </w:p>
    <w:p>
      <w:r>
        <w:t>FR: VD_OMNI CR.2007.0165 du 17 octobre 2007</w:t>
      </w:r>
    </w:p>
    <w:p>
      <w:r>
        <w:t>IT: VD_OMNI CR.2007.0165 del 17 ottobre 2007</w:t>
      </w:r>
    </w:p>
    <w:p>
      <w:pPr>
        <w:pStyle w:val="Heading2"/>
      </w:pPr>
      <w:r>
        <w:t>Regeste</w:t>
      </w:r>
    </w:p>
    <w:p>
      <w:r>
        <w:t>X.________ /Service des automobiles et de la navigation | Le conducteur d'une moto dont les 2 pneux présentent un profil insuffisant, mais qui a déjà pris contact avec des commerçants pour y remédier et qui, après interpellation, est laissé aller au guidon de son véhicule par route sèche, commet, vu les circonstances et l'absence d'antécédent, une faute légère à sanctionner par un avertissement en lieu et place d'un retrait d'un mois.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Il y a donc lieu d'entrer en matière.</w:t>
      </w:r>
    </w:p>
    <w:p>
      <w:r>
        <w:rPr>
          <w:b/>
        </w:rPr>
        <w:t>E. 2</w:t>
      </w:r>
    </w:p>
    <w:p>
      <w:r>
        <w:t>a)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b) En l'occurrence, le recourant n'a pas fait opposition au prononcé préfectoral du 9 novembre 2005 le condamnant à une amende de 190 fr., notamment pour avoir circulé avec un motocycle dont les deux pneus ne présentaient pas le profil minimum exigé. Il savait en outre qu'une procédure administrative était en suspens jusqu'à ce qu'une décision pénale soit entrée en force. Il lui appartenait donc faire valoir ses griefs devant le préfet, au besoin également devant les autorités pénales de recours. Au demeurant, les arguments qu'il soulève ne sont guère pertinents. En effet, le recourant a reconnu lui-même à travers ses divers courriers que ses pneus étaient usagés et qu'ils devaient être remplacés. Selon ses dires, il avait même déjà approché deux commerçants à cet effet. Il n'a enfin pas contesté immédiatement les constatations du policier municipal, qui l'avait pourtant informé qu'il établirait un rapport de dénonciation, et s'est conformé aux instructions données. Ce n'est qu'après avoir eu connaissance de la procédure ouverte par l'autorité intimée qu'il a mis en cause le rapport précité. Quoi qu'il en soit, les conditions permettant à l'autorité administrative de s'écarter du jugement pénal ne sont ici pas réunies. En conséquence, le tribunal retiendra à l'instar du juge pénal que le recourant a circulé au guidon d'un motocycle dont les pneus présentaient un profil insuffisant.</w:t>
      </w:r>
    </w:p>
    <w:p>
      <w:r>
        <w:rPr>
          <w:b/>
        </w:rPr>
        <w:t>E. 3</w:t>
      </w:r>
    </w:p>
    <w:p>
      <w:r>
        <w:t>La loi fait la distinction entre le cas de très peu de gravité, le cas de peu de gravité, le cas de gravité moyenne et le cas grave.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w:t>
      </w:r>
    </w:p>
    <w:p>
      <w:r>
        <w:rPr>
          <w:b/>
        </w:rPr>
        <w:t>E. 4</w:t>
      </w:r>
    </w:p>
    <w:p>
      <w:r>
        <w:t>a)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58 al. 4 de l'ordonnance concernant les exigences techniques requises pour les véhicules routiers du 19 juin 1995 (OETV) prévoit que la toile des pneumatiques ne doit être ni abîmée ni apparente et que les pneumatiques doivent présenter un profil d'au moins 1,6 mm sur toute la surface de la bande de roulement. b) Celui qui roule avec des pneus presque totalement usés, ce qui a une incidence sur sa tenue de route, commet une faute grave (JdT 1970 I 422 n° 46); le conducteur qui a roulé avec un véhicule dont un pneu n’avait pas d’un côté un profil d’au moins 1 mm de profondeur commet une faute de gravité moyenne (JdT 1973 I 401 n° 18, la limite de 1 mm étant alors prévue par l’art. 13 al. 5 de l’ordonnance sur la construction et l’équipement des véhicules routiers du 27 août 1969, abrogée par l’OETV, à son annexe 1). Dans le cas d'un motocycliste qui avait piloté sur route sèche une moto dont seul le pneu arrière présentait un profil insuffisant alors qu'il se rendait précisément chez son garagiste pour faire changer le pneu usé, le tribunal de céans a renoncé à toute mesure administrative (arrêt CR.2004.0387 du 4 janvier 2006).</w:t>
      </w:r>
    </w:p>
    <w:p>
      <w:r>
        <w:rPr>
          <w:b/>
        </w:rPr>
        <w:t>E. 5</w:t>
      </w:r>
    </w:p>
    <w:p>
      <w:r>
        <w:t>La faute du recourant réside dans le fait d'avoir circulé au guidon d'un motocycle n'offrant pas toutes les garanties de sécurité prévues par la loi et d'avoir ainsi créé une situation impliquant un risque d'accident. Le fait que les deux pneus présentaient une sculpture insuffisante constitue certes une irrégularité, mais ne joue finalement guère de rôle si le trajet incriminé a lieu, comme en l'espèce, sur une route sèche. En effet, selon la jurisprudence du Tribunal administratif, il est notoire que la sculpture des pneumatiques est avant tout destinée à assurer l'évacuation de l'eau lorsque la chaussée est mouillée et que sur route sèche, l'adhérence d'un pneu au profil insuffisant n'est pas ou très peu diminuée (CR.2005.0259 du 22 septembre 2006). Le fait que l'agent de police ait laissé le recourant repartir au guidon de son motocycle et lui ait fixé un délai de deux jours pour changer ses pneus tend à prouver que le danger n'était pas si important au point d'interdire l'utilisation du véhicule. O n relèvera en outre que le recourant avait déjà pris contact avec deux commerçants pour y remédier. On ne se trouve donc pas en présence d'un conducteur qui persisterait à circuler sans se soucier de l'état de son véhicule. Au vu des circonstances particulières du cas présent et de l'absence d'antécédent, le tribunal considère que la faute du recourant est légère et qu'un avertissement suffit à la sanctionner.</w:t>
      </w:r>
    </w:p>
    <w:p>
      <w:r>
        <w:rPr>
          <w:b/>
        </w:rPr>
        <w:t>E. 6</w:t>
      </w:r>
    </w:p>
    <w:p>
      <w:r>
        <w:t>Vu l'issue du recours, un émolument réduit sera mis à la charge du recourant, qui n'a pas droit à des dépens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