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CR.2006.0385 vom 29. Mai 2007</w:t>
      </w:r>
    </w:p>
    <w:p>
      <w:r>
        <w:t>VD Tribunal cantonal, 2007-05-29, FR</w:t>
      </w:r>
    </w:p>
    <w:p>
      <w:r>
        <w:rPr>
          <w:b/>
        </w:rPr>
        <w:t xml:space="preserve">Quelle: </w:t>
      </w:r>
      <w:r>
        <w:t>https://mcp.opencaselaw.ch/entscheid/vd_omni_CR.2006.0385</w:t>
      </w:r>
    </w:p>
    <w:p>
      <w:r>
        <w:t>FR: VD_OMNI CR.2006.0385 du 29 mai 2007</w:t>
      </w:r>
    </w:p>
    <w:p>
      <w:r>
        <w:t>IT: VD_OMNI CR.2006.0385 del 29 maggio 2007</w:t>
      </w:r>
    </w:p>
    <w:p>
      <w:pPr>
        <w:pStyle w:val="Heading2"/>
      </w:pPr>
      <w:r>
        <w:t>Regeste</w:t>
      </w:r>
    </w:p>
    <w:p>
      <w:r>
        <w:t>X. /Service des automobiles et de la navigation | Conduite, par le jeune titulaire d'un permis pour cyclomoteur, d'un "pocket bike" prêté par un enfant sur un chemin agricole. Le "pocket bike" est une moto miniature qui ne peut pas être immatriculée. Rappel des mesures administratives sanctionnant la conduite sans permis, la conduite avec un permis ne correspondant pas à la catégorie du véhicule, et la conduite malgré le retrait de permis. Applicabilité de la mesure prévue contre celui qui conduit sans permis de conduire correspondant ou cas de conduite d'un véhicule non admis à la circulation publique? Question non résolue, le recourant n'ayant pas eu conscience de l'interdiction en l'espèce. Erreur de droit justifiant l'annulation de la mesure.</w:t>
      </w:r>
    </w:p>
    <w:p>
      <w:pPr>
        <w:pStyle w:val="Heading2"/>
      </w:pPr>
      <w:r>
        <w:t>Erwägungen</w:t>
      </w:r>
    </w:p>
    <w:p>
      <w:r>
        <w:rPr>
          <w:b/>
        </w:rPr>
        <w:t>E. 1</w:t>
      </w:r>
    </w:p>
    <w:p>
      <w:r>
        <w:t>La LCR régit la circulation sur la voie publique ainsi que la responsabilité civile et l'assurance pour les dommages causés par des véhicules automobiles ou des cycles (art. 1 al. 1 LCR). Sont des routes les voies de communication utilisées par des véhicules automobiles, des véhicules sans moteur ou des piétons. Sont publiques les routes qui ne servent pas exclusivement à l'usage privé (art. 1 al. 1 et 2 OCR). Le critère déterminant n'est pas la propriété privée ou publique, mais l'usage qui en est fait. Une route est ouverte à la circulation lorsqu'elle est mise à la disposition d'un cercle indéterminé de personnes, même si son usage est limité par la nature de la route ou par le mode ou le but de son utilisation. (ATF 104 IV 105; p. ex. 6S.411/2005 du 21 mars 2006; v. ég 109 IV 131; Tribunal administratif, arrêts CR.1996.0056 du 20 juin 1996 et CR.1995.0330 du 7 mai 1996). Sont par exemple des routes publiques les places de parc des grands magasins (v. la jurisprudence citée par Bussy/Rusconi, Commentaire des règles de la circulation routière ad art. 1 no 2.2 et 2.8). Comme on le verra plus loin, les pocket bikes ne peuvent pas être utilisées sur la voie publique. Il ne suffit pas non plus que le terrain soit propriété privée pour que ces engins puissent être licitement utilisés. En effet, le critère déterminant est de savoir si l'endroit est ouvert à la circulation. Une place privée utilisée par un cercle indéterminé de personnes ne peut être soustraite à la circulation publique et, de ce fait, à l'application de la LCR, que par le moyen d'un signal d'interdiction ou d'une barrière (ATF 104 IV 105). En l'espèce, le recourant ne conteste pas avoir circulé sur un chemin vicinal ouvert à la circulation. La LCR est donc applicable. Il en irait différemment si le recourant avait roulé sur un circuit fermé, comme il en existe quelques exemples dans le canton.</w:t>
      </w:r>
    </w:p>
    <w:p>
      <w:r>
        <w:rPr>
          <w:b/>
        </w:rPr>
        <w:t>E. 2</w:t>
      </w:r>
    </w:p>
    <w:p>
      <w:r>
        <w:t>Dans la décision attaquée, l’autorité intimée a retenu que le recourant avait conduit un véhicule automobile sans être titulaire du permis de conduire de la catégorie correspondante (infraction visée à l’art. 95 ch. 1 LCR et 16b al. 1 lit. c LCR). Elle a considéré que le pocket bike, bien que non-immatriculable, était un véhicule automobile au sens de l’art. 7 al. 1 LCR, et plus particulièrement un motocycle léger au sens de l’art. 14 OETV, et que par conséquent son conducteur devait être titulaire d’un permis de conduire pour la sous-catégorie A1, ce qui n’était pas le cas du recourant.</w:t>
      </w:r>
    </w:p>
    <w:p>
      <w:r>
        <w:rPr>
          <w:b/>
        </w:rPr>
        <w:t>E. 3</w:t>
      </w:r>
    </w:p>
    <w:p>
      <w:r>
        <w:t>Les dispositions de la LCR relatives aux mesures administratives frappant ceux qui conduisent un véhicule sans autorisation ont été profondément remaniées par les nouvelles dispositions entrées en vigueur le 1 er janvier 2005. Elles distinguent trois types de situation: la conduite sans permis de conduire (a.), la conduite sans permis de conduire correspondant (b.) et la conduite sous le coup d'un retrait de permis de conduire (c.). a) Celui qui conduit un véhicule automobile sans être titulaire d'un permis de conduire n'est évidemment pas exposé à un retrait du permis qu'il ne possède pas mais il encourt, avant de pouvoir obtenir un permis d'élève, un délai d'attente de six mois dès l'infraction ou dès le moment où il atteint l'âge minimum requis (art. 14 al. 2bis LCR). Contrairement au retrait de sécurité prévu à l'art. 14 al. 2 LCR qui vise à accroître la sécurité routière, le délai d'attente prévu par l'art. 14 al. 2bis LCR a un but répressif (v. Message du Conseil fédéral, FF 1999 II 4128). b) Celui qui conduit un véhicule automobile sans être titulaire du permis de conduire de la catégorie correspondante (mais alors qu'il est titulaire d'un permis pour une ou plusieurs autres catégories) commet une infraction moyennement grave sanctionnée d'un retrait de permis d'un mois au minimum (art. 16b al. 1 let. c et al. 2 LCR). La conduite sans permis de conduire correspondant, sanctionnée pénalement par l'art. 95 ch. 1 LCR, ne pouvait pas - du moins en l'absence de mise en danger - faire l'objet sous l'ancien droit d'une mesure administrative comme le retrait de permis (v. arrêt CR.2006.0039 du 15 novembre 2006). L'art. 16b al. 1 let. c LCR a ainsi comblé une lacune. c) Celui qui conduit un véhicule automobile alors que le permis de conduire lui a été retiré commet désormais une infraction grave (art. 16c al. 1 let. f LCR) entraînant un nouveau retrait de trois, six ou douze mois au minimum selon que l'infraction précédente (c'est-à-dire l'infraction qui a donné lieu au retrait de permis en cours) était légère, moyennement grave ou grave. Ce nouveau retrait se substitue à la durée restante du retrait qui était en cours (v. arrêt CR.2006.0367 du 9 mars 2007).</w:t>
      </w:r>
    </w:p>
    <w:p>
      <w:r>
        <w:rPr>
          <w:b/>
        </w:rPr>
        <w:t>E. 4</w:t>
      </w:r>
    </w:p>
    <w:p>
      <w:r>
        <w:t>L’art. 7 LCR a la teneur suivante: Art. 7 – Véhicules automobiles 1 Est réputé véhicule automobile au sens de la présente loi tout véhicule pourvu d’un propre dispositif de propulsion lui permettant de circuler sur terre sans devoir suivre une voie ferrée. 2 […] L’art. 14 OETV prévoit ce qui suit: Art. 14 – Motocycles Sont considérés comme  "motocycles": a. les véhicules automobiles à deux roues placées l’une derrière l’autre, qui ne sont pas des cyclomoteurs selon l’art. 18, al. 1, avec ou sans side-car ; b. les "motocycles légers", c’est-à-dire les véhicules automobiles à deux ou à trois roues, dont la vitesse maximale ne dépasse pas 45 km/h de par leur construction et dont la cylindrée du moteur à combustion n’est pas supérieure à 50 cm 3 . Les motocycles légers à trois roues ont un poids au sens de l’art. 136, al. 1, qui n’excède pas 0,27 t ; c. […]</w:t>
      </w:r>
    </w:p>
    <w:p>
      <w:r>
        <w:rPr>
          <w:b/>
        </w:rPr>
        <w:t>E. 5</w:t>
      </w:r>
    </w:p>
    <w:p>
      <w:r>
        <w:t>Ainsi que l'a expliqué à l'audience le responsable de la législation au sein de la police cantonale, les pocket bikes ne sont pas des véhicules réceptionnés par type au sens de l'OETV et ne sont pas immatriculables. Se pose dès lors la question de savoir comment sanctionner administrativement celui qui comme le recourant circule sur un chemin ouvert à la circulation au guidon d'un tel engin. L'autorité intimée est partie du constat que les pocket bikes sont des motocycles légers au sens de l'art. 14 OETV et que par conséquent leurs conducteurs doivent être titulaires d'un permis pour la sous-catégorie A1. Si on peut admettre que les pocket bikes s'apparentent à des motocycles légers, il paraît toutefois difficile d'affirmer comme le fait l'autorité intimée que leurs conducteurs doivent posséder un permis correspondant à cette catégorie, dès lors que leur utilisation sur la voie publique est comme on l'a vu interdite. On peut dès lors se demander s'il ne faudrait pas plutôt qualifier l'infraction commise, soit l'utilisation d'un pocket bikes sur un chemin ouvert à la circulation, selon l'intensité de la faute et de la mise en danger, ce qu'on aurait fait si le recourant avait conduit par exemple un véhicule à réacteurs ou un autre véhicule visé à l'art. 1 al. 3 OETV ("Les véhicules à coussin d'air, à hélices ou à réacteurs, ainsi que d'autres véhicules automobiles sans roues ni chenilles, ne sont pas admis à la circulation sur la voie publique." ). On peut toutefois laisser cette question ouverte, dès lors que le recours doit de toute manière être admis comme on le verra ci-après.</w:t>
      </w:r>
    </w:p>
    <w:p>
      <w:r>
        <w:rPr>
          <w:b/>
        </w:rPr>
        <w:t>E. 6</w:t>
      </w:r>
    </w:p>
    <w:p>
      <w:r>
        <w:t>En l'espèce, le recourant ne conteste pas avoir circulé sur un chemin ouvert à la circulation au guidon d'un pocket bikes. Ses parents expliquent toutefois qu'il ignorait - comme eux-mêmes - que c'était interdit. Il invoquent à cet égard le flou qui règne autour de l'utilisation des pocket bikes. Ils expliquent qu'ils se sont renseignés après les faits auprès de vendeurs et qu'on leur a répondu que le particulier pouvait utiliser ces engins comme bon lui semblait mais pas sur une route trop fréquentée. Ils invoquent ainsi l'erreur de droit. Selon l'art. 20 aCP (qui demeure applicable en l'espèce en vertu de l'art. 2 CP, dans sa teneur en vigueur depuis le 1er janvier 2007, et n'est, au demeurant, pas plus défavorable au recourant que le nouvel art. 21 CP), la peine pourra être atténuée librement par le juge (art. 66) à l'égard de celui qui a commis un crime ou un délit alors qu'il avait des raisons suffisantes de se croire en droit d'agir. Le juge pourra aussi exempter le prévenu de toute peine. En l'occurrence, selon les explications données par ses parents lors de l'audience, le recourant avait croisé le jour en question son cousin et un copain au guidon de pocket bikes. Ceux-ci lui avaient proposé de faire un essai. Il n'a fait qu'un aller et retour. Ses parents ont précisé que le chemin sur lequel il avait circulé était un chemin agricole qui se termine en cul-de-sac et sur lequel circulent uniquement des tracteurs. Au regard de ces circonstances et de son âge au moment des faits (15 ans) et de l'état de son information de l'époque, le recourant pouvait légitimement se croire en droit de circuler sur un chemin vicinal sans circulation au guidon d'un pocket bikes. Ce d'autant qu'on peut acheter ce genre d'engins dans des magasins de jouets, comme l'ont relevé ses parents à l'audience. Il est vrai que le dénonciateur a indiqué que les deux autres enfants, âgés de onze et treize ans à l'époque, avaient été avertis par leurs parents qu'ils ne devaient pas utiliser leurs pocket bikes hors de chez eux. Ceux-ci ont toutefois pu comprendre que leurs parents entendaient les en empêcher parce que c'était dangereux et non parce que c'était interdit. Le recourant lui-même ne pouvait en savoir plus. Le raisonnement de l'autorité intimée procède du constat que les pocket bikes ne peuvent pas être immatriculés si bien que leur circulation est interdite, mais il tire néanmoins du fait qu'ils correspondraient à la catégorie A1 la conclusion que celui qui conduit néanmoins un pocket bike doit être titulaire d'un permis pour la catégorie A1. Fût-il fondé, ce raisonnement n'est pas à la portée d'un enfant de onze ou treize ans comme les propriétaires des engins litigieux. Ceux-ci avaient tout au plus conscience d'enfreindre l'interdiction de leurs parents, qu'ils pouvaient attribuer au seul souci d'empêcher qu'ils se mettent en danger. Il en va de même pour le recourant, à qui ses parents avaient déconseillé d'essayer les engins de ses camarades, sans savoir que c'était interdit sur la voie publique, mais simplement en raison du danger. En tous les cas, on ne peut pas reprocher au recourant de ne pas avoir fait le raisonnement du Service des automobiles car, âgé de quinze ans au moment des faits, il ne pouvait guère qu'avoir conscience que ses camarades enfreignaient une interdiction parentale, mais pas du fait (que même ses parents ignoraient) qu'il se rendait coupable de circuler sans avoir le permis requis. On retiendra donc que le recourant a agi sous le coup d'une erreur de droit et qu'il ne pouvait pas se rendre compte de son erreur. Il ne se justifie pas de prononcer une sanction à son encontre.</w:t>
      </w:r>
    </w:p>
    <w:p>
      <w:r>
        <w:rPr>
          <w:b/>
        </w:rPr>
        <w:t>E. 7</w:t>
      </w:r>
    </w:p>
    <w:p>
      <w:r>
        <w:t>Au vu de ce qui précède, le recours doit être admis sans frais et la décision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