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CR.2006.0252 vom 24. Januar 2008</w:t>
      </w:r>
    </w:p>
    <w:p>
      <w:r>
        <w:t>VD Tribunal cantonal, 2008-01-24, FR</w:t>
      </w:r>
    </w:p>
    <w:p>
      <w:r>
        <w:rPr>
          <w:b/>
        </w:rPr>
        <w:t xml:space="preserve">Quelle: </w:t>
      </w:r>
      <w:r>
        <w:t>https://mcp.opencaselaw.ch/entscheid/vd_omni_CR.2006.0252</w:t>
      </w:r>
    </w:p>
    <w:p>
      <w:r>
        <w:t>FR: VD_OMNI CR.2006.0252 du 24 janvier 2008</w:t>
      </w:r>
    </w:p>
    <w:p>
      <w:r>
        <w:t>IT: VD_OMNI CR.2006.0252 del 24 gennaio 2008</w:t>
      </w:r>
    </w:p>
    <w:p>
      <w:pPr>
        <w:pStyle w:val="Heading2"/>
      </w:pPr>
      <w:r>
        <w:t>Regeste</w:t>
      </w:r>
    </w:p>
    <w:p>
      <w:r>
        <w:t>X.________ /Service des automobiles et de la navigation | Circulant sur la voie droite, le recourant motocycliste devance par la droite 6 véhicules roulant sur la voie de gauche, sans que cette manoeuvre ne mette en danger les autres usagers. Dès lors qu'il n'est pas établi que la circulation sur l'autoroute s'effectue alors en files parallèles, le tribunal retient après l'audition du recourant une faute de moyenne gravité (et non une faute grave, comme l'ont admis le juge pénal et le SAN). Décision réformée : retrait du permis de 3 mois ramené à un mois.</w:t>
      </w:r>
    </w:p>
    <w:p>
      <w:pPr>
        <w:pStyle w:val="Heading2"/>
      </w:pPr>
      <w:r>
        <w:t>Erwägungen</w:t>
      </w:r>
    </w:p>
    <w:p>
      <w:r>
        <w:rPr>
          <w:b/>
        </w:rPr>
        <w:t>E. 1</w:t>
      </w:r>
    </w:p>
    <w:p>
      <w:r>
        <w:t>er , 1 ère phrase, de la loi vaudoise du 18 décembre 1989 sur la juridiction et la procédure administratives (LJPA; RSV 173.36), le recours est intervenu en temps utile. Il est au surplus recevable en la forme.</w:t>
      </w:r>
    </w:p>
    <w:p>
      <w:r>
        <w:rPr>
          <w:b/>
        </w:rPr>
        <w:t>E. 2</w:t>
      </w:r>
    </w:p>
    <w:p>
      <w:r>
        <w:t>Les faits reprochés au recourant datent du 6 mai 2005. Par conséquent, ils tombent sous le coup de la loi fédérale du 19 décembre 1958 sur la circulation routière (LCR; RS 174.01) dont les dispositions modifiées le 14 décembre 2001 (RO 2002, p. 2767) sont entrées en vigueur le 1 er janvier 2005 (RO 2004, p. 2849).</w:t>
      </w:r>
    </w:p>
    <w:p>
      <w:r>
        <w:rPr>
          <w:b/>
        </w:rPr>
        <w:t>E. 3</w:t>
      </w:r>
    </w:p>
    <w:p>
      <w:r>
        <w:t>a) Les croisements se font à droite, les dépassements à gauche (art. 35 al. 1 LCR). Sur les autoroutes, un conducteur ne peut devancer d'autres véhicules par la droite que dans les cas suivants (art. 36 al. 5  de l'ordonnance sur les règles de la circulation routière du 13 novembre 1962; OCR; RS 741.11): a.                En cas de circulation en files parallèles; b.                Sur les tronçons servant à la présélection, pour autant que des lieux de       destination différents soient indiqués pour chacune des voies; c.                Sur les voies d'accélération des entrées, jusqu'à la fin de la ligne double      marquée sur la chaussée (6.04); d.                Sur les voies de décélération des sorties. b) Il y a dépassement - précise la jurisprudence du Tribunal fédéral (ATF 124 IV 219, JdT 1998 I 739, consid. 3a) - "lorsqu'un véhicule plus rapide rattrape un véhicule plus lent circulant dans la même direction, longe ce véhicule et poursuit sa route devant lui. Ni le déboîtement, ni le rabattement ne sont des conditions nécessaires du dépassement (ATF 114 IV 55 consid. 1, JdT 1988 I 677 avec réf.). Sur les autoroutes et les semi-autoroutes, un conducteur peut, selon l'art. 36 al. 5 OCR, devancer d'autres véhicules par la droite, en cas de circulation en files parallèles (cf. également l'art. 8 al. 3 OCR). Cette règle ne permet toutefois que de devancer d'autres véhicules par la droite; le contournement des véhicules par la droite, avec déboîtement et rabattement, est formellement interdit par l'art. 8 al. 3 phrase 2 OCR (ATF 115 IV 244 c. 2, JdT 1989 I 688)". Il y a en tout cas dépassement par la droite si le conducteur, d'un seul trait passe sur la voie de droite à seule fin de dépasser un ou quelques véhicules et reprend aussitôt après la voie de gauche, ceci même en situation de circulation en lignes parallèles (ATF 115 IV 247 consid. 3b; Bussy/Rusconi, op. cit., n. 4.2.3 b ad art. 44 LCR).</w:t>
      </w:r>
    </w:p>
    <w:p>
      <w:r>
        <w:rPr>
          <w:b/>
        </w:rPr>
        <w:t>E. 4</w:t>
      </w:r>
    </w:p>
    <w:p>
      <w:r>
        <w:t>Le recourant conteste les faits relatés dans le rapport de police. Selon lui, il n’aurait pas dépassé par la droite des véhicules circulant sur la voie de gauche de l’autoroute, mais aurait devancé lesdits véhicules sans pour autant accélérer, de par le simple effet de la décélération des deux files de véhicules (celle de la voie de droite et celle de la voie de gauche). Il convient cependant de relever ici que le recourant a fait l’objet d’un prononcé pénal, par lequel il a été condamné à une amende de 600 fr. pour avoir dépassé par la droite d’autres véhicules, et qu’il n’a pas recouru à l’encontre de cette condamnation. a) 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 c bb).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b) En outre, 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c) En l’espèce, on observe que l'état de fait  exposé dans le rapport de police n'est pas parfaitement clair. En premier lieu, à l'instar du juge pénal, le tribunal ne retiendra pas l'infraction à l'art. 8 al. 3, 2ème phrase OCR (déboîtement sur la droite et rabattement sur la gauche). Au demeurant, dès lors qu'il a entendu le recourant (assisté d'un mandataire), le tribunal se réserve la liberté de procéder à une nouvelle appréciation des faits et de la faute.</w:t>
      </w:r>
    </w:p>
    <w:p>
      <w:r>
        <w:rPr>
          <w:b/>
        </w:rPr>
        <w:t>E. 5</w:t>
      </w:r>
    </w:p>
    <w:p>
      <w:r>
        <w:t>a) Commet une infraction légère la personne qui, en violant les règles de la circulation, met légèrement en danger la sécurité d’autrui et à laquelle seule une faute bénigne peut être imputée (art. 16a al. 1 lett.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deux années précédentes (art. 16a al. 2 LCR). En cas d’infraction particulièrement légère, il est renoncé à toute mesure administrative (art. 16a al. 4 LCR). b) Commet une infraction moyennement grave la personne qui, en violant les règles de la circulation, crée un danger pour la sécurité d’autrui ou en prend le risque (art. 16b al. 1 lett. a LCR). Après une infraction moyennement grave, le permis de conduire est retiré pour un mois au minimum (art. 16b al. 2 lett. a LCR). Si au cours des deux années précédentes, le permis de conduire avait déjà été retiré une fois en raison d’une infraction grave ou moyennement grave, le permis de conduire est retiré pour quatre mois au minimum (art. 16b al. 2 lett. b LCR). c) Commet une infraction grave la personne qui, en violant gravement les règles de la circulation, met sérieusement en danger la sécurité d’autrui ou en prend le risque (art. 16c al. 1 lett. a LCR). Après une infraction grave, le permis de conduire est retiré pour trois mois au minimum (art. 16c al. 2 lett. a LCR). Il est retiré pour six mois au minimum si, au cours des cinq années précédentes, le permis a été retiré une fois en raison d’une infraction moyennement grave (art. 16c al. 2 lett. b LCR).</w:t>
      </w:r>
    </w:p>
    <w:p>
      <w:r>
        <w:rPr>
          <w:b/>
        </w:rPr>
        <w:t>E. 6</w:t>
      </w:r>
    </w:p>
    <w:p>
      <w:r>
        <w:t>a) Selon la jurisprudence du Tribunal fédéral, le dépassement par la droite constitue en règle générale une violation grave des règles de la circulation routière au sens de l'art. 90 ch. 2 LCR : la possibilité de dépasser tantôt à gauche, tantôt à droite en serpentant sur une autoroute est de nature à créer l'insécurité et la confusion, alors que le respect des règles fondamentales s'impose ici plus encore que sur les autres routes où certaines exceptions peuvent se justifier (voir notamment ATF 103 IV 198, JT 1978 I 436; ATF 126 IV 292, JdT 2001 I 515). Si le dépassement ou le devancement par la droite est illicite, il ne suffit pas qu'il se soit produit sur une autoroute pour qu'il puisse être qualifié de grave mise en danger de la circulation (ATF non publié du 24 mars 1992, 6A.15/1992, dans la cause S.C.); le Tribunal fédéral a cependant considéré que la faute du conducteur ne pouvait en tous les cas pas être considérée comme un cas de peu de gravité, entraînant un simple avertissement (ATF précité; en outre TA arrêts CR.1995.0381 du 30 avril 1996 et CR 1996.0329 du 19 novembre 1996). b) En l’espèce, à l'issue de l'instruction, comme exposé plus haut, le tribunal a retenu qu'on ne pouvait reprocher au recourant un dépassement par la droite (dans le sens d'un déboîtement de la voie gauche sur la voie droite, avec un dépassement et un rabattement sur la voie gauche). En revanche, le devancement par la droite n'est pas contesté. Dans les circonstances de l'espèce, la manoeuvre ne saurait être admise qu'en cas de circulation en files parallèles; or, ce cas de figure n'est pas établi, comme cela a été relevé dans la partie faits (lettre J). Il s'ensuit que le recourant a bel et bien enfreint l'art. 35 al. 1 LCR. c) Ce comportement illicite n'a cependant ni mis en danger, ni gêné les autres usagers de la route, ainsi que le souligne le rapport de police. Il faut en conclure que la faute commise peut encore être considérée comme de moyenne gravité (cf. CR 2005.449 du 22 novembre 2006; CR.2005.276 du 19 mars 2007). Ces considérations conduiront le tribunal à réformer la décision entreprise, pour prononcer un retrait du permis de conduire de la durée minimale d'un mois, prévu par l'art. 16b al. 2 let. a LCR. 7.                La décision entreprise devant être réformée, le recours est partiellement admis. Dans ces conditions, l'émolument réduit qui devrait être mis à la charge du recourant conformément à l'art. 55 LJPA peut être compensé avec les dépens, réduits également, auxquels le recourant peut prétendre de la part de l'Etat en vertu de la même disposition. Les frais seront ainsi laissés à la charge de l'Etat qui, en contrepartie, ne versera pas de dépens aux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