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CR.2006.0247 vom 27. Dezember 2006</w:t>
      </w:r>
    </w:p>
    <w:p>
      <w:r>
        <w:t>VD Tribunal cantonal, 2006-12-27, FR</w:t>
      </w:r>
    </w:p>
    <w:p>
      <w:r>
        <w:rPr>
          <w:b/>
        </w:rPr>
        <w:t xml:space="preserve">Quelle: </w:t>
      </w:r>
      <w:r>
        <w:t>https://mcp.opencaselaw.ch/entscheid/vd_omni_CR.2006.0247</w:t>
      </w:r>
    </w:p>
    <w:p>
      <w:r>
        <w:t>FR: VD_OMNI CR.2006.0247 du 27 décembre 2006</w:t>
      </w:r>
    </w:p>
    <w:p>
      <w:r>
        <w:t>IT: VD_OMNI CR.2006.0247 del 27 dicembre 2006</w:t>
      </w:r>
    </w:p>
    <w:p>
      <w:pPr>
        <w:pStyle w:val="Heading2"/>
      </w:pPr>
      <w:r>
        <w:t>Regeste</w:t>
      </w:r>
    </w:p>
    <w:p>
      <w:r>
        <w:t>X._______/Service des automobiles et de la navigation | Circuler sur la bande d'arrêt d'urgence pendant les travaux dans le tunnel de Glion sur une distance de 200 mètres à 15 km/ h environ pour sortir de l'autoroute lors d'un bouchon ne crée qu'une mise en danger insignifiante, de sorte qu'il peut être renoncé à toute mesure. Question de savoir si le recourant à été victime d'une panne non résolue. Recours admis.</w:t>
      </w:r>
    </w:p>
    <w:p>
      <w:pPr>
        <w:pStyle w:val="Heading2"/>
      </w:pPr>
      <w:r>
        <w:t>Erwägungen</w:t>
      </w:r>
    </w:p>
    <w:p>
      <w:r>
        <w:rPr>
          <w:b/>
        </w:rPr>
        <w:t>E. 1</w:t>
      </w:r>
    </w:p>
    <w:p>
      <w:r>
        <w:t>L'infraction litigieuse a eu lieu en 2005, de sorte que les nouvelles dispositions légales en vigueur depuis le 1 er janvier 2005, sont applicables en l'espèce.</w:t>
      </w:r>
    </w:p>
    <w:p>
      <w:r>
        <w:rPr>
          <w:b/>
        </w:rPr>
        <w:t>E. 2</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3</w:t>
      </w:r>
    </w:p>
    <w:p>
      <w:r>
        <w:t>Selon l'art. 35 al. 1 LCR, les croisements se font à droite, les dépassements à gauche. A teneur de l'art. 36 al. 3 OCR, le conducteur n'utilisera la bande d'arrêt d'urgence et les places prévues pour les véhicules en panne et signalées comme telles qu'en cas de nécessité absolue. En l'espèce, le recourant ne conteste pas avoir circulé 200 mètres sur la bande d'arrêt d'urgence en remontant les files des véhicules qui circulaient à très faible allure. En revanche, il conteste avoir voulu quitter l'autoroute au plus vite, comme indiqué dans le rapport de police et fait valoir qu'il a emprunté la bande d'arrêt d'urgence en raison d'un problème technique sur sa voiture (le recours ne renseigne toutefois pas sur la nature de ce problème technique). Dans ses observations adressées à l'autorité intimée, le recourant a indiqué que son moteur avait chauffé, qu'un voyant s'était allumé sur le tableau de bord et que sa voiture ne roulait plus normalement. Peu importe toutefois de savoir si le recourant a réellement été victime d'une panne, ce qui l'aurait autorisé à emprunter la bande d'arrêt d'urgence qui est notamment réservée aux véhicules en panne : le tribunal devrait normalement instruire cette question sur laquelle le recourant n'a pas été entendu jusqu'ici mais il y renoncera en l'espèce; en effet, même si l'on retient la version des faits relatée dans le rapport de police (à savoir que le recourant a voulu quitter l'autoroute au plus vite en sortant à Montreux), le recours doit être admis pour les motifs qui suivent : Selon le rapport de police, aucun usager n'a été gêné par le comportement du recourant.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panne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w:t>
      </w:r>
    </w:p>
    <w:p>
      <w:r>
        <w:rPr>
          <w:b/>
        </w:rPr>
        <w:t>E. 4</w:t>
      </w:r>
    </w:p>
    <w:p>
      <w:r>
        <w:t>En l'espèce, le recourant a remonté sur une distance de 200 mètres, à 15 km/h, une file de véhicules qui roulaient à très faible allure en raison d'un bouchon de deux kilomètres. On est donc loin de l'hypothèse du conducteur qui circulerait à vive allure sur la bande d'arrêt d'urgence pour devancer un flot de trafic dont le ralentissement ne serait qu'en cours de formation. A une vitesse aussi réduite et sur une distance aussi limitée, l'hypothèse d'un véhicule en perdition qui devrait subitement quitter la file de droite de l'autoroute est finalement assez peu vraisemblable. Reste il est vrai l'hypothèse où l'intervention de la police ou des véhicules sanitaires nécessiterait que les véhicules circulant normalement s'écartent sur la bande d'arrêt d'urgence. Là encore cependant, la situation de bouchon où s'est accompli ce court trajet illicite ne permet pas de discerner une mise en danger, si ce n'est dans une mesure insignifiante, de sorte qu'il peut être renoncé à toute mesure. Comme dans les arrêts CR.2005.0263 du 22 septembre 2006, CR.2005.0291 du 15 novembre 2006 et CR.2006.0087 du 8 décembre 2006, c'est pour le surplus le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carrément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La jurisprudence récente retient que, dans ces circonstances-là, la mise en danger peut être tenue pour insignifiante et qu'il peut être renoncé à toute mesure ( CR.2005.0169 du 7 août 2006; CR.2005.0447 du 9 août 2006). La décision attaquée doit ainsi être annulée et le recours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